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60" w:rsidRPr="00ED2F60" w:rsidRDefault="00ED2F60" w:rsidP="00ED2F60">
      <w:pPr>
        <w:pBdr>
          <w:top w:val="dashDotStroked" w:sz="24" w:space="1" w:color="auto"/>
          <w:bottom w:val="dashDotStroked" w:sz="24" w:space="1" w:color="auto"/>
        </w:pBdr>
        <w:shd w:val="clear" w:color="auto" w:fill="FFFFFF"/>
        <w:spacing w:line="278" w:lineRule="exact"/>
        <w:ind w:right="480"/>
        <w:jc w:val="center"/>
        <w:rPr>
          <w:rFonts w:ascii="Bookman Old Style" w:eastAsia="Calibri" w:hAnsi="Bookman Old Style" w:cs="Courier New"/>
          <w:b/>
          <w:color w:val="000000"/>
          <w:spacing w:val="-10"/>
          <w:sz w:val="28"/>
          <w:szCs w:val="28"/>
          <w:lang w:eastAsia="en-US"/>
        </w:rPr>
      </w:pPr>
      <w:r w:rsidRPr="00ED2F60">
        <w:rPr>
          <w:rFonts w:ascii="Bookman Old Style" w:eastAsia="Calibri" w:hAnsi="Bookman Old Style" w:cs="Courier New"/>
          <w:b/>
          <w:color w:val="000000"/>
          <w:spacing w:val="-10"/>
          <w:sz w:val="28"/>
          <w:szCs w:val="28"/>
          <w:lang w:eastAsia="en-US"/>
        </w:rPr>
        <w:t>ООО «АРТА»</w:t>
      </w:r>
    </w:p>
    <w:p w:rsidR="00ED2F60" w:rsidRPr="00ED2F60" w:rsidRDefault="00ED2F60" w:rsidP="00ED2F60">
      <w:pPr>
        <w:pBdr>
          <w:top w:val="dashDotStroked" w:sz="24" w:space="1" w:color="auto"/>
          <w:bottom w:val="dashDotStroked" w:sz="24" w:space="1" w:color="auto"/>
        </w:pBdr>
        <w:shd w:val="clear" w:color="auto" w:fill="FFFFFF"/>
        <w:spacing w:line="278" w:lineRule="exact"/>
        <w:ind w:right="480"/>
        <w:jc w:val="center"/>
        <w:rPr>
          <w:rFonts w:ascii="Bookman Old Style" w:eastAsia="Calibri" w:hAnsi="Bookman Old Style" w:cs="Courier New"/>
          <w:b/>
          <w:i/>
          <w:color w:val="000000"/>
          <w:spacing w:val="-10"/>
          <w:sz w:val="22"/>
          <w:szCs w:val="22"/>
          <w:lang w:eastAsia="en-US"/>
        </w:rPr>
      </w:pPr>
      <w:r w:rsidRPr="00ED2F60">
        <w:rPr>
          <w:rFonts w:ascii="Bookman Old Style" w:eastAsia="Calibri" w:hAnsi="Bookman Old Style" w:cs="Courier New"/>
          <w:b/>
          <w:i/>
          <w:color w:val="000000"/>
          <w:spacing w:val="-10"/>
          <w:sz w:val="22"/>
          <w:szCs w:val="22"/>
          <w:lang w:eastAsia="en-US"/>
        </w:rPr>
        <w:t>Общество с ограниченной ответственностью</w:t>
      </w:r>
    </w:p>
    <w:p w:rsidR="00ED2F60" w:rsidRPr="00ED2F60" w:rsidRDefault="00ED2F60" w:rsidP="00ED2F60">
      <w:pPr>
        <w:pBdr>
          <w:top w:val="dashDotStroked" w:sz="24" w:space="1" w:color="auto"/>
          <w:bottom w:val="dashDotStroked" w:sz="24" w:space="1" w:color="auto"/>
        </w:pBdr>
        <w:shd w:val="clear" w:color="auto" w:fill="FFFFFF"/>
        <w:spacing w:line="278" w:lineRule="exact"/>
        <w:ind w:right="480"/>
        <w:jc w:val="center"/>
        <w:rPr>
          <w:rFonts w:ascii="Bookman Old Style" w:eastAsia="Calibri" w:hAnsi="Bookman Old Style" w:cs="Courier New"/>
          <w:b/>
          <w:i/>
          <w:color w:val="000000"/>
          <w:spacing w:val="-10"/>
          <w:sz w:val="22"/>
          <w:szCs w:val="22"/>
          <w:lang w:eastAsia="en-US"/>
        </w:rPr>
      </w:pPr>
      <w:r w:rsidRPr="00ED2F60">
        <w:rPr>
          <w:rFonts w:ascii="Bookman Old Style" w:eastAsia="Calibri" w:hAnsi="Bookman Old Style" w:cs="Courier New"/>
          <w:b/>
          <w:i/>
          <w:color w:val="000000"/>
          <w:spacing w:val="-10"/>
          <w:sz w:val="22"/>
          <w:szCs w:val="22"/>
          <w:lang w:eastAsia="en-US"/>
        </w:rPr>
        <w:t xml:space="preserve">Юридический адрес: </w:t>
      </w:r>
      <w:smartTag w:uri="urn:schemas-microsoft-com:office:smarttags" w:element="metricconverter">
        <w:smartTagPr>
          <w:attr w:name="ProductID" w:val="398001 г"/>
        </w:smartTagPr>
        <w:r w:rsidRPr="00ED2F60">
          <w:rPr>
            <w:rFonts w:ascii="Bookman Old Style" w:eastAsia="Calibri" w:hAnsi="Bookman Old Style" w:cs="Courier New"/>
            <w:b/>
            <w:i/>
            <w:color w:val="000000"/>
            <w:spacing w:val="-10"/>
            <w:sz w:val="22"/>
            <w:szCs w:val="22"/>
            <w:lang w:eastAsia="en-US"/>
          </w:rPr>
          <w:t>398001 г</w:t>
        </w:r>
      </w:smartTag>
      <w:r w:rsidRPr="00ED2F60">
        <w:rPr>
          <w:rFonts w:ascii="Bookman Old Style" w:eastAsia="Calibri" w:hAnsi="Bookman Old Style" w:cs="Courier New"/>
          <w:b/>
          <w:i/>
          <w:color w:val="000000"/>
          <w:spacing w:val="-10"/>
          <w:sz w:val="22"/>
          <w:szCs w:val="22"/>
          <w:lang w:eastAsia="en-US"/>
        </w:rPr>
        <w:t>. Липецк, ул. 8-е Марта, д.13, пом.4</w:t>
      </w:r>
    </w:p>
    <w:p w:rsidR="00ED2F60" w:rsidRPr="00ED2F60" w:rsidRDefault="00ED2F60" w:rsidP="00ED2F60">
      <w:pPr>
        <w:pBdr>
          <w:top w:val="dashDotStroked" w:sz="24" w:space="1" w:color="auto"/>
          <w:bottom w:val="dashDotStroked" w:sz="24" w:space="1" w:color="auto"/>
        </w:pBdr>
        <w:shd w:val="clear" w:color="auto" w:fill="FFFFFF"/>
        <w:spacing w:line="278" w:lineRule="exact"/>
        <w:ind w:right="480"/>
        <w:jc w:val="center"/>
        <w:rPr>
          <w:rFonts w:ascii="Bookman Old Style" w:eastAsia="Calibri" w:hAnsi="Bookman Old Style" w:cs="Courier New"/>
          <w:b/>
          <w:i/>
          <w:color w:val="000000"/>
          <w:spacing w:val="-10"/>
          <w:sz w:val="22"/>
          <w:szCs w:val="22"/>
          <w:lang w:eastAsia="en-US"/>
        </w:rPr>
      </w:pPr>
      <w:r w:rsidRPr="00ED2F60">
        <w:rPr>
          <w:rFonts w:ascii="Bookman Old Style" w:eastAsia="Calibri" w:hAnsi="Bookman Old Style" w:cs="Courier New"/>
          <w:b/>
          <w:i/>
          <w:color w:val="000000"/>
          <w:spacing w:val="-10"/>
          <w:sz w:val="22"/>
          <w:szCs w:val="22"/>
          <w:lang w:eastAsia="en-US"/>
        </w:rPr>
        <w:t xml:space="preserve">Фактический адрес: </w:t>
      </w:r>
      <w:smartTag w:uri="urn:schemas-microsoft-com:office:smarttags" w:element="metricconverter">
        <w:smartTagPr>
          <w:attr w:name="ProductID" w:val="398001 г"/>
        </w:smartTagPr>
        <w:r w:rsidRPr="00ED2F60">
          <w:rPr>
            <w:rFonts w:ascii="Bookman Old Style" w:eastAsia="Calibri" w:hAnsi="Bookman Old Style" w:cs="Courier New"/>
            <w:b/>
            <w:i/>
            <w:color w:val="000000"/>
            <w:spacing w:val="-10"/>
            <w:sz w:val="22"/>
            <w:szCs w:val="22"/>
            <w:lang w:eastAsia="en-US"/>
          </w:rPr>
          <w:t>398001 г</w:t>
        </w:r>
      </w:smartTag>
      <w:r w:rsidRPr="00ED2F60">
        <w:rPr>
          <w:rFonts w:ascii="Bookman Old Style" w:eastAsia="Calibri" w:hAnsi="Bookman Old Style" w:cs="Courier New"/>
          <w:b/>
          <w:i/>
          <w:color w:val="000000"/>
          <w:spacing w:val="-10"/>
          <w:sz w:val="22"/>
          <w:szCs w:val="22"/>
          <w:lang w:eastAsia="en-US"/>
        </w:rPr>
        <w:t>. Липецк, ул. 8-е Марта, д.13, пом.4</w:t>
      </w:r>
    </w:p>
    <w:p w:rsidR="00ED2F60" w:rsidRPr="00ED2F60" w:rsidRDefault="00ED2F60" w:rsidP="00ED2F60">
      <w:pPr>
        <w:pBdr>
          <w:top w:val="dashDotStroked" w:sz="24" w:space="1" w:color="auto"/>
          <w:bottom w:val="dashDotStroked" w:sz="24" w:space="1" w:color="auto"/>
        </w:pBdr>
        <w:shd w:val="clear" w:color="auto" w:fill="FFFFFF"/>
        <w:spacing w:line="278" w:lineRule="exact"/>
        <w:ind w:right="480"/>
        <w:jc w:val="center"/>
        <w:rPr>
          <w:rFonts w:ascii="Bookman Old Style" w:eastAsia="Calibri" w:hAnsi="Bookman Old Style" w:cs="Courier New"/>
          <w:b/>
          <w:color w:val="000000"/>
          <w:spacing w:val="-10"/>
          <w:sz w:val="28"/>
          <w:szCs w:val="28"/>
          <w:lang w:eastAsia="en-US"/>
        </w:rPr>
      </w:pPr>
      <w:r w:rsidRPr="00ED2F60">
        <w:rPr>
          <w:rFonts w:ascii="Bookman Old Style" w:eastAsia="Calibri" w:hAnsi="Bookman Old Style" w:cs="Courier New"/>
          <w:b/>
          <w:color w:val="000000"/>
          <w:spacing w:val="-10"/>
          <w:sz w:val="28"/>
          <w:szCs w:val="28"/>
          <w:lang w:eastAsia="en-US"/>
        </w:rPr>
        <w:t>Тел./факс: 8(4742) 22-70-61, 22-60-39</w:t>
      </w:r>
    </w:p>
    <w:p w:rsidR="00ED2F60" w:rsidRPr="00ED2F60" w:rsidRDefault="00ED2F60" w:rsidP="00ED2F60">
      <w:pPr>
        <w:pBdr>
          <w:top w:val="dashDotStroked" w:sz="24" w:space="1" w:color="auto"/>
          <w:bottom w:val="dashDotStroked" w:sz="24" w:space="1" w:color="auto"/>
        </w:pBdr>
        <w:shd w:val="clear" w:color="auto" w:fill="FFFFFF"/>
        <w:spacing w:line="278" w:lineRule="exact"/>
        <w:ind w:right="480"/>
        <w:jc w:val="center"/>
        <w:rPr>
          <w:rFonts w:ascii="Bookman Old Style" w:eastAsia="Calibri" w:hAnsi="Bookman Old Style" w:cs="Courier New"/>
          <w:b/>
          <w:color w:val="000000"/>
          <w:spacing w:val="-10"/>
          <w:sz w:val="28"/>
          <w:szCs w:val="28"/>
          <w:lang w:eastAsia="en-US"/>
        </w:rPr>
      </w:pPr>
      <w:r w:rsidRPr="00ED2F60">
        <w:rPr>
          <w:rFonts w:ascii="Bookman Old Style" w:eastAsia="Calibri" w:hAnsi="Bookman Old Style" w:cs="Courier New"/>
          <w:b/>
          <w:color w:val="000000"/>
          <w:spacing w:val="-10"/>
          <w:sz w:val="28"/>
          <w:szCs w:val="28"/>
          <w:lang w:eastAsia="en-US"/>
        </w:rPr>
        <w:t xml:space="preserve">эл.почта: </w:t>
      </w:r>
      <w:r w:rsidRPr="00ED2F60">
        <w:rPr>
          <w:rFonts w:ascii="Bookman Old Style" w:eastAsia="Calibri" w:hAnsi="Bookman Old Style" w:cs="Courier New"/>
          <w:b/>
          <w:color w:val="000000"/>
          <w:spacing w:val="-10"/>
          <w:sz w:val="28"/>
          <w:szCs w:val="28"/>
          <w:lang w:val="en-US" w:eastAsia="en-US"/>
        </w:rPr>
        <w:t>oooarta</w:t>
      </w:r>
      <w:r w:rsidRPr="00ED2F60">
        <w:rPr>
          <w:rFonts w:ascii="Bookman Old Style" w:eastAsia="Calibri" w:hAnsi="Bookman Old Style" w:cs="Courier New"/>
          <w:b/>
          <w:color w:val="000000"/>
          <w:spacing w:val="-10"/>
          <w:sz w:val="28"/>
          <w:szCs w:val="28"/>
          <w:lang w:eastAsia="en-US"/>
        </w:rPr>
        <w:t>@</w:t>
      </w:r>
      <w:r w:rsidRPr="00ED2F60">
        <w:rPr>
          <w:rFonts w:ascii="Bookman Old Style" w:eastAsia="Calibri" w:hAnsi="Bookman Old Style" w:cs="Courier New"/>
          <w:b/>
          <w:color w:val="000000"/>
          <w:spacing w:val="-10"/>
          <w:sz w:val="28"/>
          <w:szCs w:val="28"/>
          <w:lang w:val="en-US" w:eastAsia="en-US"/>
        </w:rPr>
        <w:t>yandex</w:t>
      </w:r>
      <w:r w:rsidRPr="00ED2F60">
        <w:rPr>
          <w:rFonts w:ascii="Bookman Old Style" w:eastAsia="Calibri" w:hAnsi="Bookman Old Style" w:cs="Courier New"/>
          <w:b/>
          <w:color w:val="000000"/>
          <w:spacing w:val="-10"/>
          <w:sz w:val="28"/>
          <w:szCs w:val="28"/>
          <w:lang w:eastAsia="en-US"/>
        </w:rPr>
        <w:t>.</w:t>
      </w:r>
      <w:r w:rsidRPr="00ED2F60">
        <w:rPr>
          <w:rFonts w:ascii="Bookman Old Style" w:eastAsia="Calibri" w:hAnsi="Bookman Old Style" w:cs="Courier New"/>
          <w:b/>
          <w:color w:val="000000"/>
          <w:spacing w:val="-10"/>
          <w:sz w:val="28"/>
          <w:szCs w:val="28"/>
          <w:lang w:val="en-US" w:eastAsia="en-US"/>
        </w:rPr>
        <w:t>ru</w:t>
      </w:r>
    </w:p>
    <w:p w:rsidR="006927D9" w:rsidRDefault="006927D9" w:rsidP="00587A53"/>
    <w:p w:rsidR="006927D9" w:rsidRDefault="006927D9" w:rsidP="00206468">
      <w:pPr>
        <w:tabs>
          <w:tab w:val="center" w:pos="5469"/>
        </w:tabs>
        <w:rPr>
          <w:sz w:val="22"/>
          <w:szCs w:val="22"/>
        </w:rPr>
      </w:pPr>
    </w:p>
    <w:p w:rsidR="00ED2F60" w:rsidRDefault="00ED2F60" w:rsidP="00206468">
      <w:pPr>
        <w:tabs>
          <w:tab w:val="center" w:pos="5469"/>
        </w:tabs>
        <w:rPr>
          <w:sz w:val="22"/>
          <w:szCs w:val="22"/>
        </w:rPr>
      </w:pPr>
    </w:p>
    <w:p w:rsidR="00ED2F60" w:rsidRDefault="00ED2F60" w:rsidP="00206468">
      <w:pPr>
        <w:tabs>
          <w:tab w:val="center" w:pos="5469"/>
        </w:tabs>
        <w:rPr>
          <w:sz w:val="22"/>
          <w:szCs w:val="22"/>
        </w:rPr>
      </w:pPr>
    </w:p>
    <w:p w:rsidR="00ED2F60" w:rsidRPr="00ED2F60" w:rsidRDefault="00ED2F60" w:rsidP="00ED2F60">
      <w:pPr>
        <w:jc w:val="center"/>
        <w:rPr>
          <w:rFonts w:eastAsia="Calibri"/>
          <w:b/>
          <w:color w:val="FF0000"/>
          <w:sz w:val="28"/>
          <w:szCs w:val="28"/>
          <w:lang w:eastAsia="en-US"/>
        </w:rPr>
      </w:pPr>
      <w:r w:rsidRPr="00ED2F60">
        <w:rPr>
          <w:rFonts w:eastAsia="Calibri"/>
          <w:b/>
          <w:color w:val="FF0000"/>
          <w:sz w:val="28"/>
          <w:szCs w:val="28"/>
          <w:lang w:eastAsia="en-US"/>
        </w:rPr>
        <w:t>Вопросы в виде тестов</w:t>
      </w:r>
    </w:p>
    <w:p w:rsidR="00ED2F60" w:rsidRPr="00ED2F60" w:rsidRDefault="00ED2F60" w:rsidP="00ED2F60">
      <w:pPr>
        <w:jc w:val="center"/>
        <w:rPr>
          <w:rFonts w:eastAsia="Calibri"/>
          <w:b/>
          <w:color w:val="FF0000"/>
          <w:sz w:val="28"/>
          <w:szCs w:val="28"/>
          <w:lang w:eastAsia="en-US"/>
        </w:rPr>
      </w:pPr>
      <w:r w:rsidRPr="00ED2F60">
        <w:rPr>
          <w:rFonts w:eastAsia="Calibri"/>
          <w:b/>
          <w:color w:val="FF0000"/>
          <w:sz w:val="28"/>
          <w:szCs w:val="28"/>
          <w:lang w:eastAsia="en-US"/>
        </w:rPr>
        <w:t xml:space="preserve">для письменного (компьютерного) тестирования работников, назначенных в качестве лиц, </w:t>
      </w:r>
      <w:r w:rsidRPr="00ED2F60">
        <w:rPr>
          <w:b/>
          <w:color w:val="FF0000"/>
          <w:sz w:val="28"/>
          <w:szCs w:val="28"/>
        </w:rPr>
        <w:t>ответственных за обеспечение транспортной безопасности на объекте транспортной инфраструктуры автомобильного транспорта, дорожного хозяйства и городского наземного электрического транспорта в ходе проверки у аттестуемых лиц знаний, умений и навыков</w:t>
      </w:r>
    </w:p>
    <w:p w:rsidR="00ED2F60" w:rsidRPr="00ED2F60" w:rsidRDefault="00ED2F60" w:rsidP="00ED2F60">
      <w:pPr>
        <w:rPr>
          <w:rFonts w:eastAsia="Calibri"/>
          <w:sz w:val="28"/>
          <w:szCs w:val="28"/>
          <w:lang w:eastAsia="en-US"/>
        </w:rPr>
      </w:pPr>
    </w:p>
    <w:p w:rsidR="00ED2F60" w:rsidRPr="00ED2F60" w:rsidRDefault="00ED2F60" w:rsidP="00ED2F60">
      <w:pPr>
        <w:rPr>
          <w:rFonts w:eastAsia="Calibri"/>
          <w:sz w:val="28"/>
          <w:szCs w:val="28"/>
          <w:lang w:eastAsia="en-US"/>
        </w:rPr>
      </w:pPr>
    </w:p>
    <w:p w:rsidR="00ED2F60" w:rsidRPr="00ED2F60" w:rsidRDefault="00ED2F60" w:rsidP="00ED2F60">
      <w:pPr>
        <w:rPr>
          <w:rFonts w:eastAsia="Calibri"/>
          <w:sz w:val="28"/>
          <w:szCs w:val="28"/>
          <w:lang w:eastAsia="en-US"/>
        </w:rPr>
      </w:pPr>
    </w:p>
    <w:p w:rsidR="00ED2F60" w:rsidRPr="00ED2F60" w:rsidRDefault="00ED2F60" w:rsidP="00ED2F60">
      <w:pPr>
        <w:rPr>
          <w:rFonts w:eastAsia="Calibri"/>
          <w:sz w:val="28"/>
          <w:szCs w:val="28"/>
          <w:lang w:eastAsia="en-US"/>
        </w:rPr>
      </w:pPr>
    </w:p>
    <w:p w:rsidR="00ED2F60" w:rsidRPr="00ED2F60" w:rsidRDefault="00ED2F60" w:rsidP="00ED2F60">
      <w:pPr>
        <w:rPr>
          <w:rFonts w:eastAsia="Calibri"/>
          <w:sz w:val="28"/>
          <w:szCs w:val="28"/>
          <w:lang w:eastAsia="en-US"/>
        </w:rPr>
      </w:pPr>
    </w:p>
    <w:p w:rsidR="00ED2F60" w:rsidRDefault="00ED2F60" w:rsidP="00206468">
      <w:pPr>
        <w:tabs>
          <w:tab w:val="center" w:pos="5469"/>
        </w:tabs>
        <w:rPr>
          <w:sz w:val="22"/>
          <w:szCs w:val="22"/>
        </w:rPr>
      </w:pPr>
    </w:p>
    <w:p w:rsidR="006927D9" w:rsidRPr="00206468" w:rsidRDefault="006927D9" w:rsidP="00206468">
      <w:pPr>
        <w:jc w:val="center"/>
        <w:rPr>
          <w:b/>
          <w:sz w:val="32"/>
          <w:szCs w:val="32"/>
        </w:rPr>
      </w:pPr>
      <w:r w:rsidRPr="00206468">
        <w:rPr>
          <w:b/>
          <w:sz w:val="32"/>
          <w:szCs w:val="32"/>
        </w:rPr>
        <w:t>Вопросы в виде тестов</w:t>
      </w:r>
      <w:bookmarkStart w:id="0" w:name="_GoBack"/>
      <w:bookmarkEnd w:id="0"/>
    </w:p>
    <w:p w:rsidR="006927D9" w:rsidRPr="00206468" w:rsidRDefault="006927D9" w:rsidP="00206468">
      <w:pPr>
        <w:jc w:val="center"/>
        <w:rPr>
          <w:b/>
          <w:sz w:val="28"/>
          <w:szCs w:val="28"/>
        </w:rPr>
      </w:pPr>
      <w:r w:rsidRPr="00206468">
        <w:rPr>
          <w:b/>
          <w:sz w:val="28"/>
          <w:szCs w:val="28"/>
        </w:rPr>
        <w:t>для письменного (компьютерного) тестирования</w:t>
      </w:r>
    </w:p>
    <w:p w:rsidR="006927D9" w:rsidRPr="00206468" w:rsidRDefault="006927D9" w:rsidP="00206468">
      <w:pPr>
        <w:jc w:val="center"/>
        <w:rPr>
          <w:b/>
          <w:sz w:val="28"/>
          <w:szCs w:val="28"/>
        </w:rPr>
      </w:pPr>
      <w:r w:rsidRPr="00206468">
        <w:rPr>
          <w:b/>
          <w:sz w:val="28"/>
          <w:szCs w:val="28"/>
        </w:rPr>
        <w:t xml:space="preserve">работников, </w:t>
      </w:r>
      <w:r>
        <w:rPr>
          <w:b/>
          <w:sz w:val="28"/>
          <w:szCs w:val="28"/>
        </w:rPr>
        <w:t>назначенных в качестве лиц</w:t>
      </w:r>
      <w:r w:rsidRPr="00206468">
        <w:rPr>
          <w:b/>
          <w:sz w:val="28"/>
          <w:szCs w:val="28"/>
        </w:rPr>
        <w:t xml:space="preserve">, </w:t>
      </w:r>
      <w:r>
        <w:rPr>
          <w:b/>
          <w:sz w:val="28"/>
          <w:szCs w:val="28"/>
        </w:rPr>
        <w:t xml:space="preserve">ответственных за обеспечение транспортной безопасности на </w:t>
      </w:r>
      <w:r w:rsidRPr="00206468">
        <w:rPr>
          <w:b/>
          <w:sz w:val="28"/>
          <w:szCs w:val="28"/>
        </w:rPr>
        <w:t>объект</w:t>
      </w:r>
      <w:r>
        <w:rPr>
          <w:b/>
          <w:sz w:val="28"/>
          <w:szCs w:val="28"/>
        </w:rPr>
        <w:t>е</w:t>
      </w:r>
      <w:r w:rsidRPr="00206468">
        <w:rPr>
          <w:b/>
          <w:sz w:val="28"/>
          <w:szCs w:val="28"/>
        </w:rPr>
        <w:t xml:space="preserve"> транспортной инфраструктуры </w:t>
      </w:r>
      <w:r w:rsidR="00B941D0">
        <w:rPr>
          <w:b/>
          <w:sz w:val="28"/>
          <w:szCs w:val="28"/>
        </w:rPr>
        <w:t xml:space="preserve">и транспортных средствах </w:t>
      </w:r>
      <w:r w:rsidR="00385A47" w:rsidRPr="00385A47">
        <w:rPr>
          <w:b/>
          <w:sz w:val="28"/>
          <w:szCs w:val="28"/>
        </w:rPr>
        <w:t>автомобильного транспорта, дорожного хозяйства и городского наземного электрического транспорта в ходе проверки у аттестуемых лиц знаний, умений и навыков</w:t>
      </w:r>
      <w:r w:rsidRPr="00206468">
        <w:rPr>
          <w:b/>
          <w:sz w:val="28"/>
          <w:szCs w:val="28"/>
        </w:rPr>
        <w:t>.</w:t>
      </w:r>
    </w:p>
    <w:p w:rsidR="006927D9" w:rsidRPr="007131AA" w:rsidRDefault="006927D9" w:rsidP="00E34B55">
      <w:pPr>
        <w:spacing w:line="276" w:lineRule="auto"/>
        <w:jc w:val="both"/>
        <w:rPr>
          <w:sz w:val="28"/>
          <w:szCs w:val="28"/>
        </w:rPr>
      </w:pPr>
    </w:p>
    <w:tbl>
      <w:tblPr>
        <w:tblW w:w="10598"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0022"/>
      </w:tblGrid>
      <w:tr w:rsidR="00451461" w:rsidRPr="003473DD" w:rsidTr="00451461">
        <w:tc>
          <w:tcPr>
            <w:tcW w:w="576" w:type="dxa"/>
          </w:tcPr>
          <w:p w:rsidR="00451461" w:rsidRPr="003473DD" w:rsidRDefault="00451461" w:rsidP="00F74A8B">
            <w:pPr>
              <w:jc w:val="center"/>
            </w:pPr>
            <w:r w:rsidRPr="003473DD">
              <w:t>№</w:t>
            </w:r>
          </w:p>
          <w:p w:rsidR="00451461" w:rsidRPr="003473DD" w:rsidRDefault="00451461" w:rsidP="00F74A8B">
            <w:pPr>
              <w:jc w:val="center"/>
            </w:pPr>
            <w:r w:rsidRPr="003473DD">
              <w:t>п/п</w:t>
            </w:r>
          </w:p>
        </w:tc>
        <w:tc>
          <w:tcPr>
            <w:tcW w:w="10022" w:type="dxa"/>
          </w:tcPr>
          <w:p w:rsidR="00451461" w:rsidRPr="003473DD" w:rsidRDefault="00451461" w:rsidP="00F74A8B">
            <w:pPr>
              <w:jc w:val="center"/>
            </w:pPr>
            <w:r w:rsidRPr="003473DD">
              <w:t>Вопрос</w:t>
            </w:r>
          </w:p>
        </w:tc>
      </w:tr>
      <w:tr w:rsidR="00451461" w:rsidRPr="003473DD" w:rsidTr="00451461">
        <w:trPr>
          <w:trHeight w:val="276"/>
        </w:trPr>
        <w:tc>
          <w:tcPr>
            <w:tcW w:w="576" w:type="dxa"/>
            <w:vMerge w:val="restart"/>
          </w:tcPr>
          <w:p w:rsidR="00451461" w:rsidRPr="003473DD" w:rsidRDefault="00451461" w:rsidP="00F74A8B">
            <w:pPr>
              <w:jc w:val="center"/>
            </w:pPr>
            <w:r w:rsidRPr="003473DD">
              <w:t>1</w:t>
            </w:r>
          </w:p>
        </w:tc>
        <w:tc>
          <w:tcPr>
            <w:tcW w:w="10022" w:type="dxa"/>
            <w:vMerge w:val="restart"/>
          </w:tcPr>
          <w:p w:rsidR="00451461" w:rsidRPr="003473DD" w:rsidRDefault="00451461" w:rsidP="00F74A8B">
            <w:pPr>
              <w:jc w:val="both"/>
            </w:pPr>
            <w:r w:rsidRPr="003473DD">
              <w:t>Основной законодательный акт Российской Федерации в области обеспечения транспортной безопасности</w:t>
            </w: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rPr>
                <w:sz w:val="28"/>
                <w:szCs w:val="28"/>
              </w:rPr>
            </w:pP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rPr>
                <w:sz w:val="28"/>
                <w:szCs w:val="28"/>
              </w:rPr>
            </w:pP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rPr>
                <w:sz w:val="28"/>
                <w:szCs w:val="28"/>
              </w:rPr>
            </w:pPr>
          </w:p>
        </w:tc>
      </w:tr>
      <w:tr w:rsidR="00451461" w:rsidRPr="003473DD" w:rsidTr="00451461">
        <w:trPr>
          <w:trHeight w:val="322"/>
        </w:trPr>
        <w:tc>
          <w:tcPr>
            <w:tcW w:w="576" w:type="dxa"/>
            <w:vMerge w:val="restart"/>
          </w:tcPr>
          <w:p w:rsidR="00451461" w:rsidRPr="003473DD" w:rsidRDefault="00451461" w:rsidP="00F74A8B">
            <w:pPr>
              <w:jc w:val="center"/>
              <w:rPr>
                <w:sz w:val="28"/>
                <w:szCs w:val="28"/>
              </w:rPr>
            </w:pPr>
            <w:r w:rsidRPr="003473DD">
              <w:rPr>
                <w:sz w:val="28"/>
                <w:szCs w:val="28"/>
              </w:rPr>
              <w:t>2</w:t>
            </w:r>
          </w:p>
        </w:tc>
        <w:tc>
          <w:tcPr>
            <w:tcW w:w="10022" w:type="dxa"/>
            <w:vMerge w:val="restart"/>
          </w:tcPr>
          <w:p w:rsidR="00451461" w:rsidRPr="003473DD" w:rsidRDefault="00451461" w:rsidP="00F74A8B">
            <w:pPr>
              <w:jc w:val="both"/>
            </w:pPr>
            <w:r w:rsidRPr="003473DD">
              <w:t>Что является целями обеспечения транспортной безопасности в соответствии со статьей 2 Федерального закона Российской Федерации от 09.02.2007 № 16-ФЗ «О транспортной безопасности»:</w:t>
            </w: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pP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pP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pPr>
          </w:p>
        </w:tc>
      </w:tr>
      <w:tr w:rsidR="00451461" w:rsidRPr="003473DD" w:rsidTr="00451461">
        <w:trPr>
          <w:trHeight w:val="322"/>
        </w:trPr>
        <w:tc>
          <w:tcPr>
            <w:tcW w:w="576" w:type="dxa"/>
            <w:vMerge w:val="restart"/>
          </w:tcPr>
          <w:p w:rsidR="00451461" w:rsidRPr="003473DD" w:rsidRDefault="00451461" w:rsidP="00F74A8B">
            <w:pPr>
              <w:jc w:val="center"/>
              <w:rPr>
                <w:sz w:val="28"/>
                <w:szCs w:val="28"/>
              </w:rPr>
            </w:pPr>
            <w:r w:rsidRPr="003473DD">
              <w:rPr>
                <w:sz w:val="28"/>
                <w:szCs w:val="28"/>
              </w:rPr>
              <w:t>3</w:t>
            </w:r>
          </w:p>
        </w:tc>
        <w:tc>
          <w:tcPr>
            <w:tcW w:w="10022" w:type="dxa"/>
            <w:vMerge w:val="restart"/>
          </w:tcPr>
          <w:p w:rsidR="00451461" w:rsidRPr="003473DD" w:rsidRDefault="00451461" w:rsidP="00F74A8B">
            <w:pPr>
              <w:jc w:val="both"/>
            </w:pPr>
            <w:r w:rsidRPr="003473DD">
              <w:t>Какое определение понятия «Соблюдение транспортной безопасности» явля</w:t>
            </w:r>
            <w:r>
              <w:t>ется правильным?</w:t>
            </w:r>
          </w:p>
          <w:p w:rsidR="00451461" w:rsidRPr="003473DD" w:rsidRDefault="00451461" w:rsidP="00F74A8B">
            <w:pPr>
              <w:jc w:val="both"/>
              <w:rPr>
                <w:color w:val="FF0000"/>
              </w:rPr>
            </w:pPr>
          </w:p>
          <w:p w:rsidR="00451461" w:rsidRPr="003473DD" w:rsidRDefault="00451461" w:rsidP="00F74A8B">
            <w:pPr>
              <w:jc w:val="both"/>
            </w:pP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rPr>
                <w:sz w:val="28"/>
                <w:szCs w:val="28"/>
              </w:rPr>
            </w:pP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rPr>
                <w:sz w:val="28"/>
                <w:szCs w:val="28"/>
              </w:rPr>
            </w:pPr>
          </w:p>
        </w:tc>
      </w:tr>
      <w:tr w:rsidR="00451461" w:rsidRPr="003473DD" w:rsidTr="00451461">
        <w:trPr>
          <w:trHeight w:val="322"/>
        </w:trPr>
        <w:tc>
          <w:tcPr>
            <w:tcW w:w="576" w:type="dxa"/>
            <w:vMerge/>
          </w:tcPr>
          <w:p w:rsidR="00451461" w:rsidRPr="003473DD" w:rsidRDefault="00451461" w:rsidP="00F74A8B">
            <w:pPr>
              <w:jc w:val="center"/>
              <w:rPr>
                <w:sz w:val="28"/>
                <w:szCs w:val="28"/>
              </w:rPr>
            </w:pPr>
          </w:p>
        </w:tc>
        <w:tc>
          <w:tcPr>
            <w:tcW w:w="10022" w:type="dxa"/>
            <w:vMerge/>
          </w:tcPr>
          <w:p w:rsidR="00451461" w:rsidRPr="003473DD" w:rsidRDefault="00451461" w:rsidP="00F74A8B">
            <w:pPr>
              <w:jc w:val="both"/>
              <w:rPr>
                <w:sz w:val="28"/>
                <w:szCs w:val="28"/>
              </w:rPr>
            </w:pPr>
          </w:p>
        </w:tc>
      </w:tr>
      <w:tr w:rsidR="00451461" w:rsidRPr="003473DD" w:rsidTr="00451461">
        <w:trPr>
          <w:trHeight w:val="276"/>
        </w:trPr>
        <w:tc>
          <w:tcPr>
            <w:tcW w:w="576" w:type="dxa"/>
            <w:vMerge w:val="restart"/>
          </w:tcPr>
          <w:p w:rsidR="00451461" w:rsidRPr="003473DD" w:rsidRDefault="00451461" w:rsidP="00F74A8B">
            <w:pPr>
              <w:jc w:val="center"/>
            </w:pPr>
            <w:r w:rsidRPr="003473DD">
              <w:t>4</w:t>
            </w:r>
          </w:p>
        </w:tc>
        <w:tc>
          <w:tcPr>
            <w:tcW w:w="10022" w:type="dxa"/>
            <w:vMerge w:val="restart"/>
          </w:tcPr>
          <w:p w:rsidR="00451461" w:rsidRPr="003473DD" w:rsidRDefault="00451461" w:rsidP="00F74A8B">
            <w:pPr>
              <w:jc w:val="both"/>
            </w:pPr>
            <w:r w:rsidRPr="003473DD">
              <w:t>Согласно Федеральному закону от 9 февраля 2007 г. № 16-ФЗ «О транспортной безопасности» обеспечение транспортной безопасности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5</w:t>
            </w:r>
          </w:p>
        </w:tc>
        <w:tc>
          <w:tcPr>
            <w:tcW w:w="10022" w:type="dxa"/>
            <w:vMerge w:val="restart"/>
          </w:tcPr>
          <w:p w:rsidR="00451461" w:rsidRPr="003473DD" w:rsidRDefault="00451461" w:rsidP="00F74A8B">
            <w:pPr>
              <w:jc w:val="both"/>
            </w:pPr>
            <w:r w:rsidRPr="003473DD">
              <w:t>Компетентными органами в области обеспечения транспортной безопасности являются: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1265"/>
        </w:trPr>
        <w:tc>
          <w:tcPr>
            <w:tcW w:w="576" w:type="dxa"/>
          </w:tcPr>
          <w:p w:rsidR="00451461" w:rsidRPr="003473DD" w:rsidRDefault="00451461" w:rsidP="00F74A8B">
            <w:pPr>
              <w:jc w:val="center"/>
            </w:pPr>
            <w:r w:rsidRPr="003473DD">
              <w:t>6</w:t>
            </w:r>
          </w:p>
        </w:tc>
        <w:tc>
          <w:tcPr>
            <w:tcW w:w="10022" w:type="dxa"/>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соответствии с пунктом 1, статьи 1 Федерального закона от 09 февраля 2007 года № 16-ФЗ «О транспортной безопасности»,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 определено как:</w:t>
            </w:r>
          </w:p>
          <w:p w:rsidR="00451461" w:rsidRPr="003473DD" w:rsidRDefault="00451461" w:rsidP="00F74A8B">
            <w:pPr>
              <w:jc w:val="both"/>
            </w:pPr>
          </w:p>
        </w:tc>
      </w:tr>
      <w:tr w:rsidR="00451461" w:rsidRPr="003473DD" w:rsidTr="00451461">
        <w:trPr>
          <w:trHeight w:val="1407"/>
        </w:trPr>
        <w:tc>
          <w:tcPr>
            <w:tcW w:w="576" w:type="dxa"/>
          </w:tcPr>
          <w:p w:rsidR="00451461" w:rsidRPr="003473DD" w:rsidRDefault="00451461" w:rsidP="00F74A8B">
            <w:pPr>
              <w:jc w:val="center"/>
            </w:pPr>
            <w:r w:rsidRPr="003473DD">
              <w:t>7</w:t>
            </w:r>
          </w:p>
        </w:tc>
        <w:tc>
          <w:tcPr>
            <w:tcW w:w="10022" w:type="dxa"/>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соответствии с пунктом 9, статьи 1 Федерального закона от «09» февраля 2007 года № 16-ФЗ «О транспортной безопасности»,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 определены как:</w:t>
            </w:r>
          </w:p>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w:t>
            </w:r>
          </w:p>
        </w:tc>
        <w:tc>
          <w:tcPr>
            <w:tcW w:w="10022" w:type="dxa"/>
            <w:vMerge w:val="restart"/>
          </w:tcPr>
          <w:p w:rsidR="00451461" w:rsidRPr="003473DD" w:rsidRDefault="00451461" w:rsidP="00F74A8B">
            <w:pPr>
              <w:jc w:val="both"/>
            </w:pPr>
            <w:r w:rsidRPr="003473DD">
              <w:t>Согласно Федеральному закону от 9 февраля 2007 г. № 16-ФЗ «О транспортной безопасности» уровень безопасности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w:t>
            </w:r>
          </w:p>
        </w:tc>
        <w:tc>
          <w:tcPr>
            <w:tcW w:w="10022" w:type="dxa"/>
            <w:vMerge w:val="restart"/>
          </w:tcPr>
          <w:p w:rsidR="00451461" w:rsidRPr="003473DD" w:rsidRDefault="00451461" w:rsidP="00F74A8B">
            <w:pPr>
              <w:jc w:val="both"/>
            </w:pPr>
            <w:r w:rsidRPr="003473DD">
              <w:t>На кого возлагается обеспечение транспортной безопасности объектов транспортной инфраструктуры и транспортных средств: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u w:val="single"/>
              </w:rPr>
            </w:pPr>
            <w:r w:rsidRPr="003473DD">
              <w:rPr>
                <w:rFonts w:ascii="Times New Roman" w:hAnsi="Times New Roman" w:cs="Times New Roman"/>
                <w:sz w:val="24"/>
                <w:szCs w:val="24"/>
                <w:u w:val="single"/>
              </w:rPr>
              <w:t xml:space="preserve">Выберите неправильное утверждение. </w:t>
            </w:r>
          </w:p>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Основными задачами обеспечения транспортной безопасности, в соответствии с пунктом 2, статьи 2 Федерального закона от 9 февраля 2007 г. № 16-ФЗ «О транспортной безопасности», являются: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соответствии с пунктом 7</w:t>
            </w:r>
            <w:r w:rsidRPr="003473DD">
              <w:rPr>
                <w:rFonts w:ascii="Times New Roman" w:hAnsi="Times New Roman" w:cs="Times New Roman"/>
                <w:sz w:val="24"/>
                <w:szCs w:val="24"/>
                <w:lang w:val="uk-UA"/>
              </w:rPr>
              <w:t>.</w:t>
            </w:r>
            <w:r w:rsidRPr="003473DD">
              <w:rPr>
                <w:rFonts w:ascii="Times New Roman" w:hAnsi="Times New Roman" w:cs="Times New Roman"/>
                <w:sz w:val="24"/>
                <w:szCs w:val="24"/>
              </w:rPr>
              <w:t>2, статьи 1 Федерального закона от 9 февраля 2007 года № 16-ФЗ «О транспортной безопасности»,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 определены как:</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Лица, ответственные за обеспечение транспортной безопасности объекта транспортной инфраструктуры в сфере дорожного хозяйства, автомобильного транспорта</w:t>
            </w:r>
          </w:p>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и городского наземного электрического транспорта назначаются: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13</w:t>
            </w:r>
          </w:p>
        </w:tc>
        <w:tc>
          <w:tcPr>
            <w:tcW w:w="10022" w:type="dxa"/>
            <w:vMerge w:val="restart"/>
          </w:tcPr>
          <w:p w:rsidR="00451461" w:rsidRPr="003473DD" w:rsidRDefault="00451461" w:rsidP="00F74A8B">
            <w:pPr>
              <w:jc w:val="both"/>
            </w:pPr>
            <w:r w:rsidRPr="003473DD">
              <w:t>Что относится к одному из основных принципов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w:t>
            </w:r>
          </w:p>
        </w:tc>
        <w:tc>
          <w:tcPr>
            <w:tcW w:w="10022" w:type="dxa"/>
            <w:vMerge w:val="restart"/>
          </w:tcPr>
          <w:p w:rsidR="00451461" w:rsidRPr="003473DD" w:rsidRDefault="00451461" w:rsidP="00F74A8B">
            <w:pPr>
              <w:jc w:val="both"/>
            </w:pPr>
            <w:r w:rsidRPr="003473DD">
              <w:t>Включена ли в состав основных задач обеспечения транспортной безопасности задача информационного обеспечения: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w:t>
            </w:r>
          </w:p>
        </w:tc>
        <w:tc>
          <w:tcPr>
            <w:tcW w:w="10022" w:type="dxa"/>
            <w:vMerge w:val="restart"/>
          </w:tcPr>
          <w:p w:rsidR="00451461" w:rsidRPr="003473DD" w:rsidRDefault="00451461" w:rsidP="00F74A8B">
            <w:pPr>
              <w:jc w:val="both"/>
            </w:pPr>
            <w:r w:rsidRPr="003473DD">
              <w:t>В какой последовательности осуществляется работа в сфере реализации функций системы мер по обеспечению транспортной безопасности объектов транспортной инфраструктуры и транспортных средств:</w:t>
            </w:r>
          </w:p>
        </w:tc>
      </w:tr>
      <w:tr w:rsidR="00451461" w:rsidRPr="003473DD" w:rsidTr="00451461">
        <w:trPr>
          <w:trHeight w:val="585"/>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lastRenderedPageBreak/>
              <w:t>16</w:t>
            </w:r>
          </w:p>
        </w:tc>
        <w:tc>
          <w:tcPr>
            <w:tcW w:w="10022" w:type="dxa"/>
            <w:vMerge w:val="restart"/>
          </w:tcPr>
          <w:p w:rsidR="00451461" w:rsidRPr="003473DD" w:rsidRDefault="00451461" w:rsidP="00F74A8B">
            <w:pPr>
              <w:jc w:val="both"/>
            </w:pPr>
            <w:r w:rsidRPr="003473DD">
              <w:t>Согласно Федеральному закону от 9 февраля 2007 г. № 16-ФЗ «О транспортной безопасности» оценка уязвимости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17</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Оценка уязвимости объектов транспортной инфраструктуры с учетом требований по обеспечению транспортной безопасности на основе публичного договора, в соответствии с пунктом 2, статьи 5, Федерального закона от «09» февраля 2007 года № 16-ФЗ «О транспортной безопасности», проводится: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w:t>
            </w:r>
          </w:p>
        </w:tc>
        <w:tc>
          <w:tcPr>
            <w:tcW w:w="10022" w:type="dxa"/>
            <w:vMerge w:val="restart"/>
          </w:tcPr>
          <w:p w:rsidR="00451461" w:rsidRPr="003473DD" w:rsidRDefault="00451461" w:rsidP="00F74A8B">
            <w:pPr>
              <w:jc w:val="both"/>
            </w:pPr>
            <w:r w:rsidRPr="003473DD">
              <w:t>Согласно Федеральному закону от 9 февраля 2007 г. № 16-ФЗ «О транспортной безопасности» оценка уязвимости транспортных средств проводится: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w:t>
            </w:r>
          </w:p>
        </w:tc>
        <w:tc>
          <w:tcPr>
            <w:tcW w:w="10022" w:type="dxa"/>
            <w:vMerge w:val="restart"/>
          </w:tcPr>
          <w:p w:rsidR="00451461" w:rsidRPr="003473DD" w:rsidRDefault="00451461" w:rsidP="00F74A8B">
            <w:pPr>
              <w:jc w:val="both"/>
            </w:pPr>
            <w:r w:rsidRPr="003473DD">
              <w:t>Каким нормативным правовым документом определен Порядок установления количества категорий и критериев категорирования объектов транспортной инфраструктуры и транспортных средств: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20</w:t>
            </w:r>
          </w:p>
        </w:tc>
        <w:tc>
          <w:tcPr>
            <w:tcW w:w="10022" w:type="dxa"/>
            <w:vMerge w:val="restart"/>
          </w:tcPr>
          <w:p w:rsidR="00451461" w:rsidRPr="003473DD" w:rsidRDefault="00451461" w:rsidP="00F74A8B">
            <w:pPr>
              <w:jc w:val="both"/>
            </w:pPr>
            <w:r w:rsidRPr="003473DD">
              <w:t>Каким нормативным правовым документом определен Порядок проведения оценки уязвимости объектов транспортной инфраструктуры и транспортных средств: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057C33" w:rsidRDefault="00451461" w:rsidP="00F74A8B">
            <w:pPr>
              <w:jc w:val="center"/>
            </w:pPr>
            <w:r w:rsidRPr="00057C33">
              <w:t>21</w:t>
            </w:r>
          </w:p>
        </w:tc>
        <w:tc>
          <w:tcPr>
            <w:tcW w:w="10022" w:type="dxa"/>
            <w:vMerge w:val="restart"/>
          </w:tcPr>
          <w:p w:rsidR="00451461" w:rsidRPr="003473DD" w:rsidRDefault="00451461" w:rsidP="00F74A8B">
            <w:pPr>
              <w:jc w:val="both"/>
            </w:pPr>
            <w:r w:rsidRPr="003473DD">
              <w:t xml:space="preserve">Согласно Федеральному закону от 9 февраля 2007 г. № 16-ФЗ «О транспортной безопасности» к транспортным </w:t>
            </w:r>
            <w:r w:rsidRPr="00057C33">
              <w:t>средствам автомобильного транспорта относятся: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1549"/>
        </w:trPr>
        <w:tc>
          <w:tcPr>
            <w:tcW w:w="576" w:type="dxa"/>
          </w:tcPr>
          <w:p w:rsidR="00451461" w:rsidRPr="003473DD" w:rsidRDefault="00451461" w:rsidP="00F74A8B">
            <w:pPr>
              <w:jc w:val="center"/>
            </w:pPr>
            <w:r w:rsidRPr="003473DD">
              <w:t>22</w:t>
            </w:r>
          </w:p>
        </w:tc>
        <w:tc>
          <w:tcPr>
            <w:tcW w:w="10022" w:type="dxa"/>
          </w:tcPr>
          <w:p w:rsidR="00451461" w:rsidRPr="003473DD" w:rsidRDefault="00451461" w:rsidP="00F74A8B">
            <w:pPr>
              <w:jc w:val="both"/>
              <w:rPr>
                <w:u w:val="single"/>
              </w:rPr>
            </w:pPr>
            <w:r w:rsidRPr="003473DD">
              <w:rPr>
                <w:u w:val="single"/>
              </w:rPr>
              <w:t>Уберите лишнее</w:t>
            </w:r>
          </w:p>
          <w:p w:rsidR="00451461" w:rsidRPr="003473DD" w:rsidRDefault="00451461" w:rsidP="00F74A8B">
            <w:pPr>
              <w:jc w:val="both"/>
            </w:pPr>
            <w:r w:rsidRPr="003473DD">
              <w:t>Приказом Минтранса России от 23 июля 2014 г.                      № 196 «Об установлении перечня объектов транспортной инфраструктуры и транспортных средств, не подлежащих категорированию по видам транспорта» утвержден перечень транспортных средств, не подлежащих категорированию по видам транспорта.</w:t>
            </w:r>
          </w:p>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23</w:t>
            </w:r>
          </w:p>
        </w:tc>
        <w:tc>
          <w:tcPr>
            <w:tcW w:w="10022" w:type="dxa"/>
            <w:vMerge w:val="restart"/>
          </w:tcPr>
          <w:p w:rsidR="00451461" w:rsidRPr="003473DD" w:rsidRDefault="00451461" w:rsidP="00F74A8B">
            <w:pPr>
              <w:jc w:val="both"/>
            </w:pPr>
            <w:r w:rsidRPr="003473DD">
              <w:t>Каким нормативным правовым актом утверждены Требования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24</w:t>
            </w:r>
          </w:p>
        </w:tc>
        <w:tc>
          <w:tcPr>
            <w:tcW w:w="10022" w:type="dxa"/>
            <w:vMerge w:val="restart"/>
          </w:tcPr>
          <w:p w:rsidR="00451461" w:rsidRPr="003473DD" w:rsidRDefault="00451461" w:rsidP="00F74A8B">
            <w:pPr>
              <w:jc w:val="both"/>
            </w:pPr>
            <w:r w:rsidRPr="003473DD">
              <w:t>Каким нормативным правовым актом не допускаются к перевозке багажом и провозу в составе ручной клади зловонные и опасные вещества, холодное и огнестрельное оружие без чехлов и упаковки, а также вещи и предметы, загрязняющие транспортные средства или одежду пассажиров: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25</w:t>
            </w:r>
          </w:p>
        </w:tc>
        <w:tc>
          <w:tcPr>
            <w:tcW w:w="10022" w:type="dxa"/>
            <w:vMerge w:val="restart"/>
          </w:tcPr>
          <w:p w:rsidR="00451461" w:rsidRPr="003F555E" w:rsidRDefault="00451461" w:rsidP="00F74A8B">
            <w:pPr>
              <w:tabs>
                <w:tab w:val="left" w:pos="7020"/>
              </w:tabs>
              <w:jc w:val="both"/>
            </w:pPr>
            <w:r w:rsidRPr="003F555E">
              <w:t>Какие из перечисленных видов пропусков не устанавливаются для объектов транспортной инфраструктуры на основании Требований по обеспечению транспортной безопасности, утвержденными постановлением Правительства Российской Федерации от 14.09.2016 № 924?</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26</w:t>
            </w:r>
          </w:p>
        </w:tc>
        <w:tc>
          <w:tcPr>
            <w:tcW w:w="10022" w:type="dxa"/>
            <w:vMerge w:val="restart"/>
          </w:tcPr>
          <w:p w:rsidR="00451461" w:rsidRPr="003473DD" w:rsidRDefault="00451461" w:rsidP="00F74A8B">
            <w:pPr>
              <w:jc w:val="both"/>
            </w:pPr>
            <w:r w:rsidRPr="003473DD">
              <w:t>Количество категорий по транспортной безопасности объектам транспортной инфраструктуры и транспортным средствам устанавливается: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27</w:t>
            </w:r>
          </w:p>
        </w:tc>
        <w:tc>
          <w:tcPr>
            <w:tcW w:w="10022" w:type="dxa"/>
            <w:vMerge w:val="restart"/>
          </w:tcPr>
          <w:p w:rsidR="00451461" w:rsidRPr="003473DD" w:rsidRDefault="00451461" w:rsidP="00F74A8B">
            <w:pPr>
              <w:jc w:val="both"/>
            </w:pPr>
            <w:r w:rsidRPr="003473DD">
              <w:t>Реестр категорированных объектов транспортной инфраструктуры и/или транспортных средств ведется: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28</w:t>
            </w:r>
          </w:p>
        </w:tc>
        <w:tc>
          <w:tcPr>
            <w:tcW w:w="10022" w:type="dxa"/>
            <w:vMerge w:val="restart"/>
          </w:tcPr>
          <w:p w:rsidR="00451461" w:rsidRPr="003F555E" w:rsidRDefault="00451461" w:rsidP="00F74A8B">
            <w:pPr>
              <w:pStyle w:val="ConsPlusNormal"/>
              <w:jc w:val="both"/>
              <w:rPr>
                <w:rFonts w:ascii="Times New Roman" w:hAnsi="Times New Roman" w:cs="Times New Roman"/>
                <w:sz w:val="24"/>
                <w:szCs w:val="24"/>
              </w:rPr>
            </w:pPr>
            <w:r w:rsidRPr="003F555E">
              <w:rPr>
                <w:rFonts w:ascii="Times New Roman" w:hAnsi="Times New Roman" w:cs="Times New Roman"/>
                <w:sz w:val="24"/>
                <w:szCs w:val="24"/>
              </w:rPr>
              <w:t xml:space="preserve">Кем, в соответствии с пунктом 4, статьи 9 Федерального закона от «09» февраля 2007 года № 16-ФЗ «О транспортной безопасности», осуществляется реализация планов обеспечения </w:t>
            </w:r>
            <w:r w:rsidRPr="003F555E">
              <w:rPr>
                <w:rFonts w:ascii="Times New Roman" w:hAnsi="Times New Roman" w:cs="Times New Roman"/>
                <w:sz w:val="24"/>
                <w:szCs w:val="24"/>
              </w:rPr>
              <w:lastRenderedPageBreak/>
              <w:t>транспортной безопасности объектов транспортной инфраструктуры и транспортных средств?</w:t>
            </w:r>
          </w:p>
          <w:p w:rsidR="00451461" w:rsidRPr="003F555E" w:rsidRDefault="00451461" w:rsidP="00F74A8B">
            <w:pPr>
              <w:pStyle w:val="ConsPlusNormal"/>
              <w:jc w:val="both"/>
              <w:rPr>
                <w:rFonts w:ascii="Times New Roman" w:hAnsi="Times New Roman" w:cs="Times New Roman"/>
                <w:color w:val="FF0000"/>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29</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u w:val="single"/>
              </w:rPr>
              <w:t>Выберите наиболее правильное утверждение.</w:t>
            </w:r>
            <w:r w:rsidRPr="003473DD">
              <w:rPr>
                <w:rFonts w:ascii="Times New Roman" w:hAnsi="Times New Roman" w:cs="Times New Roman"/>
                <w:sz w:val="24"/>
                <w:szCs w:val="24"/>
              </w:rPr>
              <w:t>Субъекты транспортной инфраструктуры и перевозчики при информировании об угрозах совершения и о совершении актов незаконного вмешательства на объектах транспортной инфраструктуры и транспортных средствах государственных органов, в соответствии с пунктом 4 Приказа Минтранса РФ от 16 февраля 2011 года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используют: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30</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Субъекты транспортной инфраструктуры и перевозчики, в соответствии с пунктом 4 Приказа Минтранса РФ от «16» февраля 2011 года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через:</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31</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При заполнении соответствующего приложения к «Порядку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утвержденного Приказом Минтранса РФ от 16 февраля 2011 года № 56,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 Помарки, подчистки и исправления: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32</w:t>
            </w:r>
          </w:p>
        </w:tc>
        <w:tc>
          <w:tcPr>
            <w:tcW w:w="10022" w:type="dxa"/>
            <w:vMerge w:val="restart"/>
          </w:tcPr>
          <w:p w:rsidR="00451461" w:rsidRPr="003473DD" w:rsidRDefault="00451461" w:rsidP="00F74A8B">
            <w:pPr>
              <w:jc w:val="both"/>
            </w:pPr>
            <w:r w:rsidRPr="003473DD">
              <w:t>Проверка сотрудников сил обеспечения транспортной безопасности с целью выявления оснований для прекращения трудовых отношений или отказа в приеме на работу проводится на основании требований:</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33</w:t>
            </w:r>
          </w:p>
        </w:tc>
        <w:tc>
          <w:tcPr>
            <w:tcW w:w="10022" w:type="dxa"/>
            <w:vMerge w:val="restart"/>
          </w:tcPr>
          <w:p w:rsidR="00451461" w:rsidRPr="003473DD" w:rsidRDefault="00451461" w:rsidP="00F74A8B">
            <w:pPr>
              <w:jc w:val="both"/>
            </w:pPr>
            <w:r w:rsidRPr="003473DD">
              <w:t>Гражданин, претендующий на работу, непосредственно связанную с обеспечением транспортной безопасности, представляет для проверки на допуск к работе следующие документы: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34</w:t>
            </w:r>
          </w:p>
        </w:tc>
        <w:tc>
          <w:tcPr>
            <w:tcW w:w="10022" w:type="dxa"/>
            <w:vMerge w:val="restart"/>
          </w:tcPr>
          <w:p w:rsidR="00451461" w:rsidRPr="003473DD" w:rsidRDefault="00451461" w:rsidP="00F74A8B">
            <w:pPr>
              <w:jc w:val="both"/>
            </w:pPr>
            <w:r w:rsidRPr="003473DD">
              <w:t>В соответствии с частью 1 статьи 10 Федерального закона «О транспортной безопасности» работы, непосредственно связанные с обеспечением транспортной безопасности, не вправе выполнять лица:</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35</w:t>
            </w:r>
          </w:p>
        </w:tc>
        <w:tc>
          <w:tcPr>
            <w:tcW w:w="10022" w:type="dxa"/>
            <w:vMerge w:val="restart"/>
          </w:tcPr>
          <w:p w:rsidR="00451461" w:rsidRPr="003473DD" w:rsidRDefault="00451461" w:rsidP="00F74A8B">
            <w:pPr>
              <w:jc w:val="both"/>
            </w:pPr>
            <w:r w:rsidRPr="003473DD">
              <w:t>Медицинское освидетельствование физических лиц, выполняющих работы, непосредственно связанные с обеспечением транспортной безопасности, проводится: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36</w:t>
            </w:r>
          </w:p>
        </w:tc>
        <w:tc>
          <w:tcPr>
            <w:tcW w:w="10022" w:type="dxa"/>
            <w:vMerge w:val="restart"/>
          </w:tcPr>
          <w:p w:rsidR="00451461" w:rsidRPr="003473DD" w:rsidRDefault="00451461" w:rsidP="00F74A8B">
            <w:pPr>
              <w:jc w:val="both"/>
            </w:pPr>
            <w:r w:rsidRPr="003473DD">
              <w:t>Дайте определение понятия «Уровень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val="restart"/>
          </w:tcPr>
          <w:p w:rsidR="00451461" w:rsidRPr="003473DD" w:rsidRDefault="00451461" w:rsidP="00F74A8B">
            <w:pPr>
              <w:jc w:val="center"/>
            </w:pPr>
            <w:r w:rsidRPr="003473DD">
              <w:t>37</w:t>
            </w:r>
          </w:p>
        </w:tc>
        <w:tc>
          <w:tcPr>
            <w:tcW w:w="10022" w:type="dxa"/>
            <w:vMerge w:val="restart"/>
          </w:tcPr>
          <w:p w:rsidR="00451461" w:rsidRPr="003473DD" w:rsidRDefault="00451461" w:rsidP="00F74A8B">
            <w:pPr>
              <w:jc w:val="both"/>
            </w:pPr>
            <w:r w:rsidRPr="003473DD">
              <w:t>Сколько уровней безопасности установлено для объектов транспортной инфраструктуры и транспортных средств: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val="restart"/>
          </w:tcPr>
          <w:p w:rsidR="00451461" w:rsidRPr="003473DD" w:rsidRDefault="00451461" w:rsidP="00F74A8B">
            <w:pPr>
              <w:jc w:val="center"/>
            </w:pPr>
            <w:r w:rsidRPr="003473DD">
              <w:t>38</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Какой уровень безопасности объектов транспортной инфраструктуры и транспортных средств, в соответствии с пунктом 2 Постановления Правительства РФ от 10 декабря 2008 года № 940 «Об уровнях безопасности объектов транспортной инфраструктуры и транспортных средств и о порядке их объявления (установления)», действует постоянно, если не объявлен иной уровень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39</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Уровни безопасности объектов транспортной инфраструктуры и транспортных средств № 2 и </w:t>
            </w:r>
            <w:r w:rsidRPr="003473DD">
              <w:rPr>
                <w:rFonts w:ascii="Times New Roman" w:hAnsi="Times New Roman" w:cs="Times New Roman"/>
                <w:sz w:val="24"/>
                <w:szCs w:val="24"/>
              </w:rPr>
              <w:lastRenderedPageBreak/>
              <w:t>3, в соответствии с пунктом 3 Постановления Правительства РФ от «10» декабря 2008 года № 940 «Об уровнях безопасности объектов транспортной инфраструктуры и транспортных средств и о порядке их объявления (установления)», объявляются (устанавливаются) и отменяются субъектами транспортной инфраструктуры на основании: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40</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Уровни безопасности объектов транспортной инфраструктуры и транспортных средств № 2 и 3 в соответствии с пунктом 4 Постановления Правительства РФ от 10 декабря 2008 года № 940 «Об уровнях безопасности объектов транспортной инфраструктуры и транспортных средств и о порядке их объявления (установления)», могут объявляться (устанавливаться) в отношении: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1100"/>
        </w:trPr>
        <w:tc>
          <w:tcPr>
            <w:tcW w:w="576" w:type="dxa"/>
          </w:tcPr>
          <w:p w:rsidR="00451461" w:rsidRPr="003473DD" w:rsidRDefault="00451461" w:rsidP="00F74A8B">
            <w:pPr>
              <w:jc w:val="center"/>
            </w:pPr>
            <w:r w:rsidRPr="003473DD">
              <w:t>41</w:t>
            </w:r>
          </w:p>
        </w:tc>
        <w:tc>
          <w:tcPr>
            <w:tcW w:w="10022" w:type="dxa"/>
          </w:tcPr>
          <w:p w:rsidR="00451461" w:rsidRPr="003473DD" w:rsidRDefault="00451461" w:rsidP="00F74A8B">
            <w:pPr>
              <w:jc w:val="both"/>
            </w:pPr>
            <w:r w:rsidRPr="003473DD">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1 – это:</w:t>
            </w:r>
          </w:p>
        </w:tc>
      </w:tr>
      <w:tr w:rsidR="00451461" w:rsidRPr="003473DD" w:rsidTr="00451461">
        <w:trPr>
          <w:trHeight w:val="989"/>
        </w:trPr>
        <w:tc>
          <w:tcPr>
            <w:tcW w:w="576" w:type="dxa"/>
          </w:tcPr>
          <w:p w:rsidR="00451461" w:rsidRPr="003473DD" w:rsidRDefault="00451461" w:rsidP="00F74A8B">
            <w:pPr>
              <w:jc w:val="center"/>
            </w:pPr>
            <w:r w:rsidRPr="003473DD">
              <w:t>42</w:t>
            </w:r>
          </w:p>
        </w:tc>
        <w:tc>
          <w:tcPr>
            <w:tcW w:w="10022" w:type="dxa"/>
          </w:tcPr>
          <w:p w:rsidR="00451461" w:rsidRPr="003473DD" w:rsidRDefault="00451461" w:rsidP="00F74A8B">
            <w:pPr>
              <w:jc w:val="both"/>
            </w:pPr>
            <w:r w:rsidRPr="003473DD">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2 – это:</w:t>
            </w:r>
          </w:p>
        </w:tc>
      </w:tr>
      <w:tr w:rsidR="00451461" w:rsidRPr="003473DD" w:rsidTr="00451461">
        <w:trPr>
          <w:trHeight w:val="1116"/>
        </w:trPr>
        <w:tc>
          <w:tcPr>
            <w:tcW w:w="576" w:type="dxa"/>
          </w:tcPr>
          <w:p w:rsidR="00451461" w:rsidRPr="003473DD" w:rsidRDefault="00451461" w:rsidP="00F74A8B">
            <w:pPr>
              <w:jc w:val="center"/>
            </w:pPr>
            <w:r w:rsidRPr="003473DD">
              <w:t>43</w:t>
            </w:r>
          </w:p>
        </w:tc>
        <w:tc>
          <w:tcPr>
            <w:tcW w:w="10022" w:type="dxa"/>
          </w:tcPr>
          <w:p w:rsidR="00451461" w:rsidRPr="003473DD" w:rsidRDefault="00451461" w:rsidP="00F74A8B">
            <w:pPr>
              <w:jc w:val="both"/>
            </w:pPr>
            <w:r w:rsidRPr="003473DD">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3 – это:</w:t>
            </w:r>
          </w:p>
        </w:tc>
      </w:tr>
      <w:tr w:rsidR="00451461" w:rsidRPr="003473DD" w:rsidTr="00451461">
        <w:trPr>
          <w:trHeight w:val="698"/>
        </w:trPr>
        <w:tc>
          <w:tcPr>
            <w:tcW w:w="576" w:type="dxa"/>
          </w:tcPr>
          <w:p w:rsidR="00451461" w:rsidRPr="003473DD" w:rsidRDefault="00451461" w:rsidP="00F74A8B">
            <w:pPr>
              <w:jc w:val="center"/>
            </w:pPr>
            <w:r w:rsidRPr="003473DD">
              <w:t>44</w:t>
            </w:r>
          </w:p>
        </w:tc>
        <w:tc>
          <w:tcPr>
            <w:tcW w:w="10022" w:type="dxa"/>
          </w:tcPr>
          <w:p w:rsidR="00451461" w:rsidRPr="003473DD" w:rsidRDefault="00451461" w:rsidP="00F74A8B">
            <w:pPr>
              <w:tabs>
                <w:tab w:val="left" w:pos="3516"/>
              </w:tabs>
              <w:jc w:val="both"/>
            </w:pPr>
            <w:r w:rsidRPr="003473DD">
              <w:t>В соответствии с пунктами 6,7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утвержденными Постановлением Правительства РФ от 14 сентября 2016 года № 924, субъекты транспортной инфраструктуры обязаны объявлять (устанавливать) или отменять уровень безопасности объекта транспортной инфраструктуры или транспортного средства при получении решения об изменении степени угрозы совершения акта незаконного вмешательства:</w:t>
            </w:r>
          </w:p>
        </w:tc>
      </w:tr>
      <w:tr w:rsidR="00451461" w:rsidRPr="003473DD" w:rsidTr="00451461">
        <w:trPr>
          <w:trHeight w:val="698"/>
        </w:trPr>
        <w:tc>
          <w:tcPr>
            <w:tcW w:w="576" w:type="dxa"/>
          </w:tcPr>
          <w:p w:rsidR="00451461" w:rsidRPr="003473DD" w:rsidRDefault="00451461" w:rsidP="00F74A8B">
            <w:pPr>
              <w:jc w:val="center"/>
            </w:pPr>
            <w:r w:rsidRPr="003473DD">
              <w:t>45</w:t>
            </w:r>
          </w:p>
        </w:tc>
        <w:tc>
          <w:tcPr>
            <w:tcW w:w="10022" w:type="dxa"/>
          </w:tcPr>
          <w:p w:rsidR="00451461" w:rsidRPr="003473DD" w:rsidRDefault="00451461" w:rsidP="00F74A8B">
            <w:pPr>
              <w:jc w:val="both"/>
            </w:pPr>
            <w:r w:rsidRPr="003473DD">
              <w:t>Место на транспортном средстве, в котором осуществляется погрузка, выгрузка и перевозка грузов и пассажиров – это:</w:t>
            </w:r>
          </w:p>
        </w:tc>
      </w:tr>
      <w:tr w:rsidR="00451461" w:rsidRPr="003473DD" w:rsidTr="00451461">
        <w:trPr>
          <w:trHeight w:val="1265"/>
        </w:trPr>
        <w:tc>
          <w:tcPr>
            <w:tcW w:w="576" w:type="dxa"/>
          </w:tcPr>
          <w:p w:rsidR="00451461" w:rsidRPr="003473DD" w:rsidRDefault="00451461" w:rsidP="00F74A8B">
            <w:pPr>
              <w:jc w:val="center"/>
            </w:pPr>
            <w:r w:rsidRPr="003473DD">
              <w:t>46</w:t>
            </w:r>
          </w:p>
        </w:tc>
        <w:tc>
          <w:tcPr>
            <w:tcW w:w="10022" w:type="dxa"/>
          </w:tcPr>
          <w:p w:rsidR="00451461" w:rsidRPr="003473DD" w:rsidRDefault="00451461" w:rsidP="00F74A8B">
            <w:pPr>
              <w:jc w:val="both"/>
            </w:pPr>
            <w:r w:rsidRPr="003473DD">
              <w:t>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 это:</w:t>
            </w:r>
          </w:p>
        </w:tc>
      </w:tr>
      <w:tr w:rsidR="00451461" w:rsidRPr="003473DD" w:rsidTr="00451461">
        <w:trPr>
          <w:trHeight w:val="1112"/>
        </w:trPr>
        <w:tc>
          <w:tcPr>
            <w:tcW w:w="576" w:type="dxa"/>
          </w:tcPr>
          <w:p w:rsidR="00451461" w:rsidRPr="003473DD" w:rsidRDefault="00451461" w:rsidP="00F74A8B">
            <w:pPr>
              <w:jc w:val="center"/>
            </w:pPr>
            <w:r w:rsidRPr="003473DD">
              <w:t>47</w:t>
            </w:r>
          </w:p>
        </w:tc>
        <w:tc>
          <w:tcPr>
            <w:tcW w:w="10022" w:type="dxa"/>
          </w:tcPr>
          <w:p w:rsidR="00451461" w:rsidRPr="003473DD" w:rsidRDefault="00451461" w:rsidP="00F74A8B">
            <w:pPr>
              <w:jc w:val="both"/>
            </w:pPr>
            <w:r w:rsidRPr="003473DD">
              <w:t xml:space="preserve">Место на транспортном средстве, которое связано с эксплуатацией транспортного средства и в котором осуществляются операции, не связанные с перевозкой, погрузкой и выгрузкой грузов и пассажиров, за исключением уполномоченных подразделений федеральных органов исполнительной власти – это:  </w:t>
            </w:r>
          </w:p>
        </w:tc>
      </w:tr>
      <w:tr w:rsidR="00451461" w:rsidRPr="003473DD" w:rsidTr="00451461">
        <w:trPr>
          <w:trHeight w:val="276"/>
        </w:trPr>
        <w:tc>
          <w:tcPr>
            <w:tcW w:w="576" w:type="dxa"/>
            <w:vMerge w:val="restart"/>
          </w:tcPr>
          <w:p w:rsidR="00451461" w:rsidRPr="003473DD" w:rsidRDefault="00451461" w:rsidP="00F74A8B">
            <w:pPr>
              <w:jc w:val="center"/>
            </w:pPr>
            <w:r w:rsidRPr="003473DD">
              <w:t>48</w:t>
            </w:r>
          </w:p>
        </w:tc>
        <w:tc>
          <w:tcPr>
            <w:tcW w:w="10022" w:type="dxa"/>
            <w:vMerge w:val="restart"/>
          </w:tcPr>
          <w:p w:rsidR="00451461" w:rsidRPr="003473DD" w:rsidRDefault="00451461" w:rsidP="00F74A8B">
            <w:pPr>
              <w:jc w:val="both"/>
            </w:pPr>
            <w:r w:rsidRPr="003473DD">
              <w:t>Перевозчик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49</w:t>
            </w:r>
          </w:p>
        </w:tc>
        <w:tc>
          <w:tcPr>
            <w:tcW w:w="10022" w:type="dxa"/>
            <w:vMerge w:val="restart"/>
          </w:tcPr>
          <w:p w:rsidR="00451461" w:rsidRPr="003473DD" w:rsidRDefault="00451461" w:rsidP="00F74A8B">
            <w:pPr>
              <w:jc w:val="both"/>
            </w:pPr>
            <w:r w:rsidRPr="003473DD">
              <w:t>Самая высокая категория, присваиваемая объектам транспортной инфраструктуры и транспортным средствам:</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50</w:t>
            </w:r>
          </w:p>
        </w:tc>
        <w:tc>
          <w:tcPr>
            <w:tcW w:w="10022" w:type="dxa"/>
            <w:vMerge w:val="restart"/>
          </w:tcPr>
          <w:p w:rsidR="00451461" w:rsidRPr="003473DD" w:rsidRDefault="00451461" w:rsidP="00F74A8B">
            <w:pPr>
              <w:jc w:val="both"/>
            </w:pPr>
            <w:r w:rsidRPr="003473DD">
              <w:t>Уровень террористической опасности подлежит отмене, если: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51</w:t>
            </w:r>
          </w:p>
        </w:tc>
        <w:tc>
          <w:tcPr>
            <w:tcW w:w="10022" w:type="dxa"/>
            <w:vMerge w:val="restart"/>
          </w:tcPr>
          <w:p w:rsidR="00451461" w:rsidRPr="003473DD" w:rsidRDefault="00451461" w:rsidP="00F74A8B">
            <w:pPr>
              <w:jc w:val="both"/>
            </w:pPr>
            <w:r w:rsidRPr="003473DD">
              <w:t>Какое определение понятия «транспортный комплекс» является правильным:</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52</w:t>
            </w:r>
          </w:p>
        </w:tc>
        <w:tc>
          <w:tcPr>
            <w:tcW w:w="10022" w:type="dxa"/>
            <w:vMerge w:val="restart"/>
          </w:tcPr>
          <w:p w:rsidR="00451461" w:rsidRPr="003473DD" w:rsidRDefault="00451461" w:rsidP="00F74A8B">
            <w:pPr>
              <w:jc w:val="both"/>
            </w:pPr>
            <w:r w:rsidRPr="003473DD">
              <w:t>Уровень безопасности № 1 объектов транспортной инфраструктуры и транспортных средств: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53</w:t>
            </w:r>
          </w:p>
        </w:tc>
        <w:tc>
          <w:tcPr>
            <w:tcW w:w="10022" w:type="dxa"/>
            <w:vMerge w:val="restart"/>
          </w:tcPr>
          <w:p w:rsidR="00451461" w:rsidRPr="003473DD" w:rsidRDefault="00451461" w:rsidP="00F74A8B">
            <w:pPr>
              <w:jc w:val="both"/>
            </w:pPr>
            <w:r w:rsidRPr="003473DD">
              <w:t>Уровни безопасности № 2 и № 3 объектов транспортной инфраструктуры и транспортных средств: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54</w:t>
            </w:r>
          </w:p>
        </w:tc>
        <w:tc>
          <w:tcPr>
            <w:tcW w:w="10022" w:type="dxa"/>
            <w:vMerge w:val="restart"/>
          </w:tcPr>
          <w:p w:rsidR="00451461" w:rsidRPr="003473DD" w:rsidRDefault="00451461" w:rsidP="00F74A8B">
            <w:pPr>
              <w:jc w:val="both"/>
            </w:pPr>
            <w:r w:rsidRPr="003473DD">
              <w:t>Применительно к транспортным средствам автомобильного транспорта и городского наземного электрического транспорта существует: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55</w:t>
            </w:r>
          </w:p>
        </w:tc>
        <w:tc>
          <w:tcPr>
            <w:tcW w:w="10022" w:type="dxa"/>
            <w:vMerge w:val="restart"/>
          </w:tcPr>
          <w:p w:rsidR="00451461" w:rsidRPr="003473DD" w:rsidRDefault="00451461" w:rsidP="00F74A8B">
            <w:pPr>
              <w:jc w:val="both"/>
            </w:pPr>
            <w:r w:rsidRPr="003473DD">
              <w:t>Значение категории, присвоенной объекту транспортной инфраструктуры или транспортному средству меняется в случае:</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972"/>
        </w:trPr>
        <w:tc>
          <w:tcPr>
            <w:tcW w:w="576" w:type="dxa"/>
          </w:tcPr>
          <w:p w:rsidR="00451461" w:rsidRPr="003473DD" w:rsidRDefault="00451461" w:rsidP="00F74A8B">
            <w:pPr>
              <w:jc w:val="center"/>
            </w:pPr>
            <w:r w:rsidRPr="003473DD">
              <w:t>56</w:t>
            </w:r>
          </w:p>
        </w:tc>
        <w:tc>
          <w:tcPr>
            <w:tcW w:w="10022" w:type="dxa"/>
          </w:tcPr>
          <w:p w:rsidR="00451461" w:rsidRPr="003473DD" w:rsidRDefault="00451461" w:rsidP="00F74A8B">
            <w:pPr>
              <w:jc w:val="both"/>
              <w:rPr>
                <w:u w:val="single"/>
              </w:rPr>
            </w:pPr>
            <w:r w:rsidRPr="003473DD">
              <w:rPr>
                <w:u w:val="single"/>
              </w:rPr>
              <w:t>Уберите лишнее.</w:t>
            </w:r>
          </w:p>
          <w:p w:rsidR="00451461" w:rsidRPr="003473DD" w:rsidRDefault="00451461" w:rsidP="00F74A8B">
            <w:pPr>
              <w:jc w:val="both"/>
            </w:pPr>
            <w:r w:rsidRPr="003473DD">
              <w:t>Критериями категорирования объектов транспортной инфраструктуры или транспортных средств является:</w:t>
            </w:r>
          </w:p>
        </w:tc>
      </w:tr>
      <w:tr w:rsidR="00451461" w:rsidRPr="003473DD" w:rsidTr="00451461">
        <w:trPr>
          <w:trHeight w:val="845"/>
        </w:trPr>
        <w:tc>
          <w:tcPr>
            <w:tcW w:w="576" w:type="dxa"/>
          </w:tcPr>
          <w:p w:rsidR="00451461" w:rsidRPr="003473DD" w:rsidRDefault="00451461" w:rsidP="00F74A8B">
            <w:pPr>
              <w:jc w:val="center"/>
            </w:pPr>
            <w:r w:rsidRPr="003473DD">
              <w:t>57</w:t>
            </w:r>
          </w:p>
        </w:tc>
        <w:tc>
          <w:tcPr>
            <w:tcW w:w="10022" w:type="dxa"/>
          </w:tcPr>
          <w:p w:rsidR="00451461" w:rsidRPr="003473DD" w:rsidRDefault="00451461" w:rsidP="00F74A8B">
            <w:pPr>
              <w:tabs>
                <w:tab w:val="left" w:pos="3360"/>
              </w:tabs>
              <w:jc w:val="both"/>
            </w:pPr>
            <w:r w:rsidRPr="003473DD">
              <w:t>Согласно Федеральному закону от 06.03.2006 г.                     № 35-ФЗ «О противодействии терроризму» терроризм – это:</w:t>
            </w:r>
          </w:p>
        </w:tc>
      </w:tr>
      <w:tr w:rsidR="00451461" w:rsidRPr="003473DD" w:rsidTr="00451461">
        <w:trPr>
          <w:trHeight w:val="276"/>
        </w:trPr>
        <w:tc>
          <w:tcPr>
            <w:tcW w:w="576" w:type="dxa"/>
            <w:vMerge w:val="restart"/>
          </w:tcPr>
          <w:p w:rsidR="00451461" w:rsidRPr="003473DD" w:rsidRDefault="00451461" w:rsidP="00F74A8B">
            <w:pPr>
              <w:jc w:val="center"/>
            </w:pPr>
            <w:r w:rsidRPr="003473DD">
              <w:t>58</w:t>
            </w:r>
          </w:p>
        </w:tc>
        <w:tc>
          <w:tcPr>
            <w:tcW w:w="10022" w:type="dxa"/>
            <w:vMerge w:val="restart"/>
          </w:tcPr>
          <w:p w:rsidR="00451461" w:rsidRPr="003473DD" w:rsidRDefault="00451461" w:rsidP="00F74A8B">
            <w:pPr>
              <w:jc w:val="both"/>
            </w:pPr>
            <w:r w:rsidRPr="003473DD">
              <w:t>Что запрещается физическим лицам, следующим либо находящимся на объекте транспортной инфраструктуры или транспортном средстве по вопросам обеспечения транспортной безопасности в свете требований постановления Правительства РФ от 15.11.2014 г. № 1208?</w:t>
            </w:r>
          </w:p>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539"/>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59</w:t>
            </w:r>
          </w:p>
        </w:tc>
        <w:tc>
          <w:tcPr>
            <w:tcW w:w="10022" w:type="dxa"/>
            <w:vMerge w:val="restart"/>
          </w:tcPr>
          <w:p w:rsidR="00451461" w:rsidRPr="003473DD" w:rsidRDefault="00451461" w:rsidP="00F74A8B">
            <w:pPr>
              <w:jc w:val="both"/>
            </w:pPr>
            <w:r w:rsidRPr="003473DD">
              <w:t>Что входит в обязанности физического лица, следующего либо находящегося на объекте транспортной инфраструктуры и транспортном средстве по вопросам обеспечения транспортной безопасности в свете требований постановления Правительства РФ от 15.11.2014 г. № 1208?</w:t>
            </w:r>
          </w:p>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60</w:t>
            </w:r>
          </w:p>
        </w:tc>
        <w:tc>
          <w:tcPr>
            <w:tcW w:w="10022" w:type="dxa"/>
            <w:vMerge w:val="restart"/>
          </w:tcPr>
          <w:p w:rsidR="00451461" w:rsidRPr="003F555E" w:rsidRDefault="00451461" w:rsidP="00F74A8B">
            <w:pPr>
              <w:jc w:val="both"/>
            </w:pPr>
            <w:r w:rsidRPr="003F555E">
              <w:t xml:space="preserve">Какие из потенциальных угроз совершения акта незаконного вмешательства в деятельность транспортного средства являются наиболее совершаемыми: </w:t>
            </w:r>
          </w:p>
          <w:p w:rsidR="00451461" w:rsidRPr="003F555E" w:rsidRDefault="00451461" w:rsidP="00F74A8B">
            <w:pPr>
              <w:jc w:val="both"/>
            </w:pPr>
            <w:r w:rsidRPr="003F555E">
              <w:rPr>
                <w:u w:val="single"/>
              </w:rPr>
              <w:t>Убрать лишнее</w:t>
            </w:r>
          </w:p>
          <w:p w:rsidR="00451461" w:rsidRPr="003F555E" w:rsidRDefault="00451461" w:rsidP="00F74A8B">
            <w:pPr>
              <w:jc w:val="both"/>
            </w:pPr>
            <w:r w:rsidRPr="003F555E">
              <w:t>Согласно приказа Минтранса России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отельным видам транспорта» работник, назначенный в качестве лица, ответственного за обеспечение транспортной безопасности на объекте транспортной инфраструктуры и/или транспортном средстве, должен уметь:</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034F3F" w:rsidRDefault="00451461" w:rsidP="00F74A8B">
            <w:pPr>
              <w:jc w:val="both"/>
              <w:rPr>
                <w:highlight w:val="red"/>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034F3F" w:rsidRDefault="00451461" w:rsidP="00F74A8B">
            <w:pPr>
              <w:jc w:val="both"/>
              <w:rPr>
                <w:highlight w:val="red"/>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034F3F" w:rsidRDefault="00451461" w:rsidP="00F74A8B">
            <w:pPr>
              <w:jc w:val="both"/>
              <w:rPr>
                <w:highlight w:val="red"/>
              </w:rPr>
            </w:pPr>
          </w:p>
        </w:tc>
      </w:tr>
      <w:tr w:rsidR="00451461" w:rsidRPr="003473DD" w:rsidTr="00451461">
        <w:trPr>
          <w:trHeight w:val="276"/>
        </w:trPr>
        <w:tc>
          <w:tcPr>
            <w:tcW w:w="576" w:type="dxa"/>
            <w:vMerge w:val="restart"/>
          </w:tcPr>
          <w:p w:rsidR="00451461" w:rsidRPr="003473DD" w:rsidRDefault="00451461" w:rsidP="00F74A8B">
            <w:pPr>
              <w:jc w:val="center"/>
            </w:pPr>
            <w:r w:rsidRPr="003473DD">
              <w:t>61</w:t>
            </w:r>
          </w:p>
        </w:tc>
        <w:tc>
          <w:tcPr>
            <w:tcW w:w="10022" w:type="dxa"/>
            <w:vMerge w:val="restart"/>
          </w:tcPr>
          <w:p w:rsidR="00451461" w:rsidRPr="003F555E" w:rsidRDefault="00451461" w:rsidP="00F74A8B">
            <w:pPr>
              <w:jc w:val="both"/>
            </w:pPr>
            <w:r w:rsidRPr="003F555E">
              <w:t>Кто устанавливает границы  зоны транспортной безопасности объектов транспортной инфраструктуры или транспортных средств и ее секторов: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62</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Какую информацию, в соответствии с подпунктом 9, пункта 6 «Требований по обеспечению </w:t>
            </w:r>
            <w:r w:rsidRPr="003473DD">
              <w:rPr>
                <w:rFonts w:ascii="Times New Roman" w:hAnsi="Times New Roman" w:cs="Times New Roman"/>
                <w:sz w:val="24"/>
                <w:szCs w:val="24"/>
              </w:rPr>
              <w:lastRenderedPageBreak/>
              <w:t>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не содержит положение (инструкция) о пропускном и внутриобъектовом режимах на объекте транспортной инфраструктуры?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63</w:t>
            </w:r>
          </w:p>
        </w:tc>
        <w:tc>
          <w:tcPr>
            <w:tcW w:w="10022" w:type="dxa"/>
            <w:vMerge w:val="restart"/>
          </w:tcPr>
          <w:p w:rsidR="00451461" w:rsidRPr="003F555E" w:rsidRDefault="00451461" w:rsidP="00F74A8B">
            <w:pPr>
              <w:pStyle w:val="ConsPlusNormal"/>
              <w:jc w:val="both"/>
              <w:rPr>
                <w:rFonts w:ascii="Times New Roman" w:hAnsi="Times New Roman" w:cs="Times New Roman"/>
                <w:sz w:val="24"/>
                <w:szCs w:val="24"/>
              </w:rPr>
            </w:pPr>
            <w:r w:rsidRPr="003F555E">
              <w:rPr>
                <w:rFonts w:ascii="Times New Roman" w:hAnsi="Times New Roman" w:cs="Times New Roman"/>
                <w:sz w:val="24"/>
                <w:szCs w:val="24"/>
              </w:rPr>
              <w:t>Какую информацию, в соответствии с подпунктом 9, пункта 7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не содержит положение (инструкция) о пропускном режиме на транспортномсредстве?</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64</w:t>
            </w:r>
          </w:p>
        </w:tc>
        <w:tc>
          <w:tcPr>
            <w:tcW w:w="10022" w:type="dxa"/>
            <w:vMerge w:val="restart"/>
          </w:tcPr>
          <w:p w:rsidR="00451461" w:rsidRPr="003473DD" w:rsidRDefault="00451461" w:rsidP="00F74A8B">
            <w:pPr>
              <w:jc w:val="both"/>
            </w:pPr>
            <w:r w:rsidRPr="003473DD">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актом:</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65</w:t>
            </w:r>
          </w:p>
        </w:tc>
        <w:tc>
          <w:tcPr>
            <w:tcW w:w="10022" w:type="dxa"/>
            <w:vMerge w:val="restart"/>
          </w:tcPr>
          <w:p w:rsidR="00451461" w:rsidRPr="003473DD" w:rsidRDefault="00451461" w:rsidP="00F74A8B">
            <w:pPr>
              <w:jc w:val="both"/>
            </w:pPr>
            <w:r w:rsidRPr="003473DD">
              <w:t xml:space="preserve">Количество категорий и критерии категорирования объектов транспортной инфраструктуры и транспортных средств устанавливаются: </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66</w:t>
            </w:r>
          </w:p>
        </w:tc>
        <w:tc>
          <w:tcPr>
            <w:tcW w:w="10022" w:type="dxa"/>
            <w:vMerge w:val="restart"/>
          </w:tcPr>
          <w:p w:rsidR="00451461" w:rsidRPr="003473DD" w:rsidRDefault="00451461" w:rsidP="00F74A8B">
            <w:pPr>
              <w:jc w:val="both"/>
            </w:pPr>
            <w:r w:rsidRPr="003473DD">
              <w:t>Первая категория присваивается транспортным средствам городского наземного электрического транспорта, если количественные показатели о возможных погибших или получивших вред здоровью людей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67</w:t>
            </w:r>
          </w:p>
        </w:tc>
        <w:tc>
          <w:tcPr>
            <w:tcW w:w="10022" w:type="dxa"/>
            <w:vMerge w:val="restart"/>
          </w:tcPr>
          <w:p w:rsidR="00451461" w:rsidRPr="003473DD" w:rsidRDefault="00451461" w:rsidP="00F74A8B">
            <w:pPr>
              <w:jc w:val="both"/>
            </w:pPr>
            <w:r w:rsidRPr="003473DD">
              <w:t>Вторая категория присваивается транспортным средствам городского наземного электрического транспорта, если количественные показатели о возможных погибших или получивших вред здоровью людей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68</w:t>
            </w:r>
          </w:p>
        </w:tc>
        <w:tc>
          <w:tcPr>
            <w:tcW w:w="10022" w:type="dxa"/>
            <w:vMerge w:val="restart"/>
          </w:tcPr>
          <w:p w:rsidR="00451461" w:rsidRPr="003473DD" w:rsidRDefault="00451461" w:rsidP="00F74A8B">
            <w:pPr>
              <w:jc w:val="both"/>
            </w:pPr>
            <w:r w:rsidRPr="003473DD">
              <w:t>Третья категория присваивается транспортным средствам городского наземного электрического транспорта, если количественные показатели о возможных погибших или получивших вред здоровью людей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69</w:t>
            </w:r>
          </w:p>
        </w:tc>
        <w:tc>
          <w:tcPr>
            <w:tcW w:w="10022" w:type="dxa"/>
            <w:vMerge w:val="restart"/>
          </w:tcPr>
          <w:p w:rsidR="00451461" w:rsidRPr="003473DD" w:rsidRDefault="00451461" w:rsidP="00F74A8B">
            <w:pPr>
              <w:jc w:val="both"/>
            </w:pPr>
            <w:r w:rsidRPr="003473DD">
              <w:t>Первая категория присваивается транспортным средствам автомобильного транспорта, если возможный материальный ущерб и ущерб окружающей природной среде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70</w:t>
            </w:r>
          </w:p>
        </w:tc>
        <w:tc>
          <w:tcPr>
            <w:tcW w:w="10022" w:type="dxa"/>
            <w:vMerge w:val="restart"/>
          </w:tcPr>
          <w:p w:rsidR="00451461" w:rsidRPr="003473DD" w:rsidRDefault="00451461" w:rsidP="00F74A8B">
            <w:pPr>
              <w:jc w:val="both"/>
            </w:pPr>
            <w:r w:rsidRPr="003473DD">
              <w:t>Вторая категория присваивается транспортным средствам автомобильного транспорта, если возможный материальный ущерб и ущерб окружающей природной среде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71</w:t>
            </w:r>
          </w:p>
        </w:tc>
        <w:tc>
          <w:tcPr>
            <w:tcW w:w="10022" w:type="dxa"/>
            <w:vMerge w:val="restart"/>
          </w:tcPr>
          <w:p w:rsidR="00451461" w:rsidRPr="003473DD" w:rsidRDefault="00451461" w:rsidP="00F74A8B">
            <w:pPr>
              <w:jc w:val="both"/>
            </w:pPr>
            <w:r w:rsidRPr="003473DD">
              <w:t>Третья категория присваивается транспортным средствам автомобильного транспорта, если возможный материальный ущерб и ущерб окружающей природной среде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403"/>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72</w:t>
            </w:r>
          </w:p>
        </w:tc>
        <w:tc>
          <w:tcPr>
            <w:tcW w:w="10022" w:type="dxa"/>
            <w:vMerge w:val="restart"/>
          </w:tcPr>
          <w:p w:rsidR="00451461" w:rsidRPr="003473DD" w:rsidRDefault="00451461" w:rsidP="00F74A8B">
            <w:pPr>
              <w:jc w:val="both"/>
            </w:pPr>
            <w:r w:rsidRPr="003473DD">
              <w:t>Первая категория присваивается транспортным средствам городского наземного электрического транспорта, если возможный материальный ущерб и ущерб окружающей природной среде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73</w:t>
            </w:r>
          </w:p>
        </w:tc>
        <w:tc>
          <w:tcPr>
            <w:tcW w:w="10022" w:type="dxa"/>
            <w:vMerge w:val="restart"/>
          </w:tcPr>
          <w:p w:rsidR="00451461" w:rsidRPr="003473DD" w:rsidRDefault="00451461" w:rsidP="00F74A8B">
            <w:pPr>
              <w:jc w:val="both"/>
            </w:pPr>
            <w:r w:rsidRPr="003473DD">
              <w:t>Вторая категория присваивается транспортным средствам городского наземного электрического транспорта, если возможный материальный ущерб и ущерб окружающей природной среде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74</w:t>
            </w:r>
          </w:p>
        </w:tc>
        <w:tc>
          <w:tcPr>
            <w:tcW w:w="10022" w:type="dxa"/>
            <w:vMerge w:val="restart"/>
          </w:tcPr>
          <w:p w:rsidR="00451461" w:rsidRPr="003473DD" w:rsidRDefault="00451461" w:rsidP="00F74A8B">
            <w:pPr>
              <w:jc w:val="both"/>
            </w:pPr>
            <w:r w:rsidRPr="003473DD">
              <w:t>Третья категория присваивается транспортным средствам городского наземного электрического транспорта, если возможный материальный ущерб и ущерб окружающей природной среде составляет: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75</w:t>
            </w:r>
          </w:p>
        </w:tc>
        <w:tc>
          <w:tcPr>
            <w:tcW w:w="10022" w:type="dxa"/>
            <w:vMerge w:val="restart"/>
          </w:tcPr>
          <w:p w:rsidR="00451461" w:rsidRPr="003473DD" w:rsidRDefault="00451461" w:rsidP="00F74A8B">
            <w:pPr>
              <w:jc w:val="both"/>
            </w:pPr>
            <w:r w:rsidRPr="003473DD">
              <w:t>Согласно Федеральному закону от 09.02.2007 № 16-ФЗ «О транспортной безопасности» силы обеспечения транспортной безопасности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76</w:t>
            </w:r>
          </w:p>
        </w:tc>
        <w:tc>
          <w:tcPr>
            <w:tcW w:w="10022" w:type="dxa"/>
            <w:vMerge w:val="restart"/>
          </w:tcPr>
          <w:p w:rsidR="00451461" w:rsidRPr="003473DD" w:rsidRDefault="00451461" w:rsidP="00F74A8B">
            <w:pPr>
              <w:jc w:val="both"/>
            </w:pPr>
            <w:r w:rsidRPr="003473DD">
              <w:t>Транспортное средство категории М1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77</w:t>
            </w:r>
          </w:p>
        </w:tc>
        <w:tc>
          <w:tcPr>
            <w:tcW w:w="10022" w:type="dxa"/>
            <w:vMerge w:val="restart"/>
          </w:tcPr>
          <w:p w:rsidR="00451461" w:rsidRPr="003473DD" w:rsidRDefault="00451461" w:rsidP="00F74A8B">
            <w:pPr>
              <w:jc w:val="both"/>
            </w:pPr>
            <w:r w:rsidRPr="003473DD">
              <w:t>Транспортное средство категории М2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78</w:t>
            </w:r>
          </w:p>
        </w:tc>
        <w:tc>
          <w:tcPr>
            <w:tcW w:w="10022" w:type="dxa"/>
            <w:vMerge w:val="restart"/>
          </w:tcPr>
          <w:p w:rsidR="00451461" w:rsidRPr="003473DD" w:rsidRDefault="00451461" w:rsidP="00F74A8B">
            <w:pPr>
              <w:jc w:val="both"/>
            </w:pPr>
            <w:r w:rsidRPr="003473DD">
              <w:t>Транспортное средство категории М3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79</w:t>
            </w:r>
          </w:p>
        </w:tc>
        <w:tc>
          <w:tcPr>
            <w:tcW w:w="10022" w:type="dxa"/>
            <w:vMerge w:val="restart"/>
          </w:tcPr>
          <w:p w:rsidR="00451461" w:rsidRPr="003473DD" w:rsidRDefault="00451461" w:rsidP="00F74A8B">
            <w:pPr>
              <w:jc w:val="both"/>
              <w:rPr>
                <w:u w:val="single"/>
              </w:rPr>
            </w:pPr>
            <w:r w:rsidRPr="003473DD">
              <w:rPr>
                <w:u w:val="single"/>
              </w:rPr>
              <w:t>Убрать лишнее:</w:t>
            </w:r>
          </w:p>
          <w:p w:rsidR="00451461" w:rsidRPr="003473DD" w:rsidRDefault="00451461" w:rsidP="00F74A8B">
            <w:pPr>
              <w:jc w:val="both"/>
              <w:rPr>
                <w:color w:val="333333"/>
              </w:rPr>
            </w:pPr>
            <w:r w:rsidRPr="003473DD">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473DD">
              <w:rPr>
                <w:b/>
              </w:rPr>
              <w:t>транспортных средствах 1 категории в случае объявления уровня безопасности № 2</w:t>
            </w:r>
            <w:r w:rsidRPr="003473DD">
              <w:t xml:space="preserve"> обязаны: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80</w:t>
            </w:r>
          </w:p>
        </w:tc>
        <w:tc>
          <w:tcPr>
            <w:tcW w:w="10022" w:type="dxa"/>
            <w:vMerge w:val="restart"/>
          </w:tcPr>
          <w:p w:rsidR="00451461" w:rsidRPr="003473DD" w:rsidRDefault="00451461" w:rsidP="00F74A8B">
            <w:pPr>
              <w:jc w:val="both"/>
              <w:rPr>
                <w:u w:val="single"/>
              </w:rPr>
            </w:pPr>
            <w:r w:rsidRPr="003473DD">
              <w:rPr>
                <w:u w:val="single"/>
              </w:rPr>
              <w:t>Убрать лишнее:</w:t>
            </w:r>
          </w:p>
          <w:p w:rsidR="00451461" w:rsidRPr="003473DD" w:rsidRDefault="00451461" w:rsidP="00F74A8B">
            <w:pPr>
              <w:jc w:val="both"/>
              <w:rPr>
                <w:color w:val="333333"/>
              </w:rPr>
            </w:pPr>
            <w:r w:rsidRPr="003473DD">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473DD">
              <w:rPr>
                <w:b/>
              </w:rPr>
              <w:t>транспортных средствах 1 категории в случае объявления уровня безопасности № 3</w:t>
            </w:r>
            <w:r w:rsidRPr="003473DD">
              <w:t xml:space="preserve"> обязаны: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81</w:t>
            </w:r>
          </w:p>
        </w:tc>
        <w:tc>
          <w:tcPr>
            <w:tcW w:w="10022" w:type="dxa"/>
            <w:vMerge w:val="restart"/>
          </w:tcPr>
          <w:p w:rsidR="00451461" w:rsidRPr="003473DD" w:rsidRDefault="00451461" w:rsidP="00F74A8B">
            <w:pPr>
              <w:jc w:val="both"/>
              <w:rPr>
                <w:u w:val="single"/>
              </w:rPr>
            </w:pPr>
            <w:r w:rsidRPr="003473DD">
              <w:rPr>
                <w:u w:val="single"/>
              </w:rPr>
              <w:t>Убрать лишнее:</w:t>
            </w:r>
          </w:p>
          <w:p w:rsidR="00451461" w:rsidRPr="003473DD" w:rsidRDefault="00451461" w:rsidP="00F74A8B">
            <w:pPr>
              <w:jc w:val="both"/>
              <w:rPr>
                <w:color w:val="333333"/>
              </w:rPr>
            </w:pPr>
            <w:r w:rsidRPr="003473DD">
              <w:t xml:space="preserve">Согласно постановлению Правительства Российской Федерации от 14.09.2016 № 924  «Об </w:t>
            </w:r>
            <w:r w:rsidRPr="003473DD">
              <w:lastRenderedPageBreak/>
              <w:t xml:space="preserve">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473DD">
              <w:rPr>
                <w:b/>
              </w:rPr>
              <w:t>транспортных средствах 2 категории в случае объявления уровня безопасности № 2</w:t>
            </w:r>
            <w:r w:rsidRPr="003473DD">
              <w:t xml:space="preserve"> обязаны: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82</w:t>
            </w:r>
          </w:p>
        </w:tc>
        <w:tc>
          <w:tcPr>
            <w:tcW w:w="10022" w:type="dxa"/>
            <w:vMerge w:val="restart"/>
          </w:tcPr>
          <w:p w:rsidR="00451461" w:rsidRPr="003473DD" w:rsidRDefault="00451461" w:rsidP="00F74A8B">
            <w:pPr>
              <w:jc w:val="both"/>
              <w:rPr>
                <w:u w:val="single"/>
              </w:rPr>
            </w:pPr>
            <w:r w:rsidRPr="003473DD">
              <w:rPr>
                <w:u w:val="single"/>
              </w:rPr>
              <w:t>Убрать лишнее:</w:t>
            </w:r>
          </w:p>
          <w:p w:rsidR="00451461" w:rsidRPr="003473DD" w:rsidRDefault="00451461" w:rsidP="00F74A8B">
            <w:pPr>
              <w:jc w:val="both"/>
              <w:rPr>
                <w:color w:val="333333"/>
              </w:rPr>
            </w:pPr>
            <w:r w:rsidRPr="003473DD">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473DD">
              <w:rPr>
                <w:b/>
              </w:rPr>
              <w:t>транспортных средствах 2 категории в случае объявления уровня безопасности № 3</w:t>
            </w:r>
            <w:r w:rsidRPr="003473DD">
              <w:t xml:space="preserve"> обязаны: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83</w:t>
            </w:r>
          </w:p>
        </w:tc>
        <w:tc>
          <w:tcPr>
            <w:tcW w:w="10022" w:type="dxa"/>
            <w:vMerge w:val="restart"/>
          </w:tcPr>
          <w:p w:rsidR="00451461" w:rsidRPr="003473DD" w:rsidRDefault="00451461" w:rsidP="00F74A8B">
            <w:pPr>
              <w:jc w:val="both"/>
              <w:rPr>
                <w:u w:val="single"/>
              </w:rPr>
            </w:pPr>
            <w:r w:rsidRPr="003473DD">
              <w:rPr>
                <w:u w:val="single"/>
              </w:rPr>
              <w:t>Убрать лишнее:</w:t>
            </w:r>
          </w:p>
          <w:p w:rsidR="00451461" w:rsidRPr="003473DD" w:rsidRDefault="00451461" w:rsidP="00F74A8B">
            <w:pPr>
              <w:jc w:val="both"/>
              <w:rPr>
                <w:color w:val="333333"/>
              </w:rPr>
            </w:pPr>
            <w:r w:rsidRPr="003473DD">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473DD">
              <w:rPr>
                <w:b/>
              </w:rPr>
              <w:t>транспортных средствах 3 категории в случае объявления уровня безопасности № 2</w:t>
            </w:r>
            <w:r w:rsidRPr="003473DD">
              <w:t xml:space="preserve"> обязаны: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84</w:t>
            </w:r>
          </w:p>
        </w:tc>
        <w:tc>
          <w:tcPr>
            <w:tcW w:w="10022" w:type="dxa"/>
            <w:vMerge w:val="restart"/>
          </w:tcPr>
          <w:p w:rsidR="00451461" w:rsidRPr="003473DD" w:rsidRDefault="00451461" w:rsidP="00F74A8B">
            <w:pPr>
              <w:jc w:val="both"/>
              <w:rPr>
                <w:u w:val="single"/>
              </w:rPr>
            </w:pPr>
            <w:r w:rsidRPr="003473DD">
              <w:rPr>
                <w:u w:val="single"/>
              </w:rPr>
              <w:t>Убрать лишнее:</w:t>
            </w:r>
          </w:p>
          <w:p w:rsidR="00451461" w:rsidRPr="003473DD" w:rsidRDefault="00451461" w:rsidP="00F74A8B">
            <w:pPr>
              <w:jc w:val="both"/>
              <w:rPr>
                <w:color w:val="333333"/>
              </w:rPr>
            </w:pPr>
            <w:r w:rsidRPr="003473DD">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w:t>
            </w:r>
            <w:r w:rsidRPr="003473DD">
              <w:lastRenderedPageBreak/>
              <w:t xml:space="preserve">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473DD">
              <w:rPr>
                <w:b/>
              </w:rPr>
              <w:t>транспортных средствах 3 категории в случае объявления уровня безопасности № 3</w:t>
            </w:r>
            <w:r w:rsidRPr="003473DD">
              <w:t xml:space="preserve"> обязаны: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lastRenderedPageBreak/>
              <w:t>85</w:t>
            </w:r>
          </w:p>
        </w:tc>
        <w:tc>
          <w:tcPr>
            <w:tcW w:w="10022" w:type="dxa"/>
            <w:vMerge w:val="restart"/>
          </w:tcPr>
          <w:p w:rsidR="00451461" w:rsidRPr="003473DD" w:rsidRDefault="00451461" w:rsidP="00F74A8B">
            <w:pPr>
              <w:jc w:val="both"/>
            </w:pPr>
            <w:r w:rsidRPr="003473DD">
              <w:t>Какое определение понятия «Внутриобъектовый режим» является правильным:</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F555E" w:rsidRDefault="00451461" w:rsidP="00F74A8B">
            <w:pPr>
              <w:jc w:val="center"/>
            </w:pPr>
            <w:r w:rsidRPr="003F555E">
              <w:t>86</w:t>
            </w:r>
          </w:p>
        </w:tc>
        <w:tc>
          <w:tcPr>
            <w:tcW w:w="10022" w:type="dxa"/>
            <w:vMerge w:val="restart"/>
          </w:tcPr>
          <w:p w:rsidR="00451461" w:rsidRPr="003F555E" w:rsidRDefault="00451461" w:rsidP="00F74A8B">
            <w:pPr>
              <w:pStyle w:val="ConsPlusNormal"/>
              <w:jc w:val="both"/>
              <w:rPr>
                <w:rFonts w:ascii="Times New Roman" w:hAnsi="Times New Roman" w:cs="Times New Roman"/>
                <w:sz w:val="24"/>
                <w:szCs w:val="24"/>
              </w:rPr>
            </w:pPr>
            <w:r w:rsidRPr="003F555E">
              <w:rPr>
                <w:rFonts w:ascii="Times New Roman" w:hAnsi="Times New Roman" w:cs="Times New Roman"/>
                <w:sz w:val="24"/>
                <w:szCs w:val="24"/>
              </w:rPr>
              <w:t>Организация досмотра, дополнительного досмотра, повторного досмотра, в целях обеспечения транспортной безопасности, в соответствии с пунктом 2, статьи 12.2 Федерального закона от «09» февраля 2007 года № 16-ФЗ «О транспортной безопасности», возлагается на:</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87</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Кем, в соответствии с пунктом 10, статьи </w:t>
            </w:r>
            <w:r w:rsidRPr="003473DD">
              <w:rPr>
                <w:rFonts w:ascii="Times New Roman" w:hAnsi="Times New Roman" w:cs="Times New Roman"/>
                <w:sz w:val="24"/>
                <w:szCs w:val="24"/>
                <w:lang w:val="en-US"/>
              </w:rPr>
              <w:t>I</w:t>
            </w:r>
            <w:r w:rsidRPr="003473DD">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принимаются решения о проведении дополнительного досмотра, повторного досмотра, а также о допуске объектов досмотра в зону транспортной безопасности или ее часть?</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88</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Кем, в соответствии с пунктом 17, статьи </w:t>
            </w:r>
            <w:r w:rsidRPr="003473DD">
              <w:rPr>
                <w:rFonts w:ascii="Times New Roman" w:hAnsi="Times New Roman" w:cs="Times New Roman"/>
                <w:sz w:val="24"/>
                <w:szCs w:val="24"/>
                <w:lang w:val="en-US"/>
              </w:rPr>
              <w:t>II</w:t>
            </w:r>
            <w:r w:rsidRPr="003473DD">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осуществляется досмотр, дополнительный досмотр, повторный досмотр в целях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89</w:t>
            </w:r>
          </w:p>
        </w:tc>
        <w:tc>
          <w:tcPr>
            <w:tcW w:w="10022" w:type="dxa"/>
            <w:vMerge w:val="restart"/>
          </w:tcPr>
          <w:p w:rsidR="00451461" w:rsidRPr="003473DD" w:rsidRDefault="00451461" w:rsidP="00F74A8B">
            <w:pPr>
              <w:jc w:val="both"/>
            </w:pPr>
            <w:r w:rsidRPr="003473DD">
              <w:t>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90</w:t>
            </w:r>
          </w:p>
        </w:tc>
        <w:tc>
          <w:tcPr>
            <w:tcW w:w="10022" w:type="dxa"/>
            <w:vMerge w:val="restart"/>
          </w:tcPr>
          <w:p w:rsidR="00451461" w:rsidRPr="003473DD" w:rsidRDefault="00451461" w:rsidP="00F74A8B">
            <w:pPr>
              <w:jc w:val="both"/>
            </w:pPr>
            <w:r w:rsidRPr="003473DD">
              <w:t>В каких случаях проводится повторный досмотр в целях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91</w:t>
            </w:r>
          </w:p>
        </w:tc>
        <w:tc>
          <w:tcPr>
            <w:tcW w:w="10022" w:type="dxa"/>
            <w:vMerge w:val="restart"/>
          </w:tcPr>
          <w:p w:rsidR="00451461" w:rsidRPr="003473DD" w:rsidRDefault="00451461" w:rsidP="00F74A8B">
            <w:pPr>
              <w:jc w:val="both"/>
            </w:pPr>
            <w:r w:rsidRPr="003473DD">
              <w:t>При проведении досмотра, дополнительного досмотра и повторного досмотра в целях обеспечения транспортной безопасности используются: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92</w:t>
            </w:r>
          </w:p>
        </w:tc>
        <w:tc>
          <w:tcPr>
            <w:tcW w:w="10022" w:type="dxa"/>
            <w:vMerge w:val="restart"/>
          </w:tcPr>
          <w:p w:rsidR="00451461" w:rsidRPr="003473DD" w:rsidRDefault="00451461" w:rsidP="00F74A8B">
            <w:pPr>
              <w:jc w:val="both"/>
            </w:pPr>
            <w:r w:rsidRPr="003473DD">
              <w:t>Согласно Федеральному закону от 09.02.2007 г. № 16-ФЗ «О транспортной безопасности» органы аттестации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1407"/>
        </w:trPr>
        <w:tc>
          <w:tcPr>
            <w:tcW w:w="576" w:type="dxa"/>
          </w:tcPr>
          <w:p w:rsidR="00451461" w:rsidRPr="003473DD" w:rsidRDefault="00451461" w:rsidP="00F74A8B">
            <w:pPr>
              <w:jc w:val="center"/>
            </w:pPr>
            <w:r w:rsidRPr="003473DD">
              <w:t>93</w:t>
            </w:r>
          </w:p>
        </w:tc>
        <w:tc>
          <w:tcPr>
            <w:tcW w:w="10022" w:type="dxa"/>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соответствии с пунктом 32 «Правил аттестации сил обеспечения транспортной безопасности», утвержденных Постановлением Правительства Российской Федерации от «26» февраля 2015 года № 172, аттестация работников субъекта транспортной инфраструктуры, ответственных за обеспечение транспортной безопасности на объекте транспортной инфраструктуры и транспортном средстве проводится со следующей периодичностью:</w:t>
            </w:r>
          </w:p>
        </w:tc>
      </w:tr>
      <w:tr w:rsidR="00451461" w:rsidRPr="003473DD" w:rsidTr="00451461">
        <w:trPr>
          <w:trHeight w:val="276"/>
        </w:trPr>
        <w:tc>
          <w:tcPr>
            <w:tcW w:w="576" w:type="dxa"/>
            <w:vMerge w:val="restart"/>
          </w:tcPr>
          <w:p w:rsidR="00451461" w:rsidRPr="003473DD" w:rsidRDefault="00451461" w:rsidP="00F74A8B">
            <w:pPr>
              <w:jc w:val="center"/>
            </w:pPr>
            <w:r w:rsidRPr="003473DD">
              <w:t>94</w:t>
            </w:r>
          </w:p>
        </w:tc>
        <w:tc>
          <w:tcPr>
            <w:tcW w:w="10022" w:type="dxa"/>
            <w:vMerge w:val="restart"/>
          </w:tcPr>
          <w:p w:rsidR="00451461" w:rsidRPr="003473DD" w:rsidRDefault="00451461" w:rsidP="00F74A8B">
            <w:pPr>
              <w:jc w:val="both"/>
            </w:pPr>
            <w:r w:rsidRPr="003473DD">
              <w:t>Какие виды включает подготовка сил обеспечения транспортной безопасности согласно приказа Министерства транспорта РФ от 31.07.2014 г. № 212</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95</w:t>
            </w:r>
          </w:p>
        </w:tc>
        <w:tc>
          <w:tcPr>
            <w:tcW w:w="10022" w:type="dxa"/>
            <w:vMerge w:val="restart"/>
          </w:tcPr>
          <w:p w:rsidR="00451461" w:rsidRPr="003473DD" w:rsidRDefault="00451461" w:rsidP="00F74A8B">
            <w:pPr>
              <w:jc w:val="both"/>
            </w:pPr>
            <w:r w:rsidRPr="003473DD">
              <w:t>Проверка соответствия знаний, умений, навыков сил обеспечения транспортной безопасности осуществляется с использованием:</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96</w:t>
            </w:r>
          </w:p>
        </w:tc>
        <w:tc>
          <w:tcPr>
            <w:tcW w:w="10022" w:type="dxa"/>
            <w:vMerge w:val="restart"/>
          </w:tcPr>
          <w:p w:rsidR="00451461" w:rsidRPr="003473DD" w:rsidRDefault="00451461" w:rsidP="00F74A8B">
            <w:pPr>
              <w:tabs>
                <w:tab w:val="left" w:pos="7020"/>
              </w:tabs>
              <w:jc w:val="both"/>
            </w:pPr>
            <w:r w:rsidRPr="003473DD">
              <w:t xml:space="preserve">Какой документ выдается органом аттестации аттестуемому лицу на основании решения о </w:t>
            </w:r>
            <w:r w:rsidRPr="003473DD">
              <w:lastRenderedPageBreak/>
              <w:t>соответствии его знаний, умений и навыков требованиям законодательства РФ о транспортной безопасности?</w:t>
            </w:r>
          </w:p>
          <w:p w:rsidR="00451461" w:rsidRPr="003473DD" w:rsidRDefault="00451461" w:rsidP="00F74A8B">
            <w:pPr>
              <w:tabs>
                <w:tab w:val="left" w:pos="702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97</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В отношении каких предметов и веществ, в соответствии с пунктом 160.1, статьи </w:t>
            </w:r>
            <w:r w:rsidRPr="003473DD">
              <w:rPr>
                <w:rFonts w:ascii="Times New Roman" w:hAnsi="Times New Roman" w:cs="Times New Roman"/>
                <w:sz w:val="24"/>
                <w:szCs w:val="24"/>
                <w:lang w:val="en-US"/>
              </w:rPr>
              <w:t>VIII</w:t>
            </w:r>
            <w:r w:rsidRPr="003473DD">
              <w:rPr>
                <w:rFonts w:ascii="Times New Roman" w:hAnsi="Times New Roman" w:cs="Times New Roman"/>
                <w:sz w:val="24"/>
                <w:szCs w:val="24"/>
              </w:rPr>
              <w:t>,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не установлен запрет на перемещение в зону транспортной безопасности объекта транспортной инфраструктуры дорожного хозяйства, автомобильного транспорта, городского наземного электрического транспорта?</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98</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В случае поступления информации об угрозе совершения актов незаконного вмешательства, в соответствии с пунктом 162.4, статьи </w:t>
            </w:r>
            <w:r w:rsidRPr="003473DD">
              <w:rPr>
                <w:rFonts w:ascii="Times New Roman" w:hAnsi="Times New Roman" w:cs="Times New Roman"/>
                <w:sz w:val="24"/>
                <w:szCs w:val="24"/>
                <w:lang w:val="en-US"/>
              </w:rPr>
              <w:t>VIII</w:t>
            </w:r>
            <w:r w:rsidRPr="003473DD">
              <w:rPr>
                <w:rFonts w:ascii="Times New Roman" w:hAnsi="Times New Roman" w:cs="Times New Roman"/>
                <w:sz w:val="24"/>
                <w:szCs w:val="24"/>
              </w:rPr>
              <w:t>,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транспортное средство подлежит: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99</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соответствии с пунктом 2 Правил допуска на объект транспортной инфраструктуры автомобильного и городского наземного электрического транспорта, постоянные пропуска работникам субъекта транспортной инфраструктуры выдаются: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100</w:t>
            </w:r>
          </w:p>
        </w:tc>
        <w:tc>
          <w:tcPr>
            <w:tcW w:w="10022" w:type="dxa"/>
            <w:vMerge w:val="restart"/>
          </w:tcPr>
          <w:p w:rsidR="00451461" w:rsidRPr="003473DD" w:rsidRDefault="00451461" w:rsidP="00F74A8B">
            <w:pPr>
              <w:jc w:val="both"/>
            </w:pPr>
            <w:r w:rsidRPr="003473DD">
              <w:t>Согласно Федеральному закону от 09.02.2007 г. № 16-ФЗ «О транспортной безопасности» аттестация сил обеспечения транспортной безопасности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101</w:t>
            </w:r>
          </w:p>
        </w:tc>
        <w:tc>
          <w:tcPr>
            <w:tcW w:w="10022" w:type="dxa"/>
            <w:vMerge w:val="restart"/>
          </w:tcPr>
          <w:p w:rsidR="00451461" w:rsidRPr="003473DD" w:rsidRDefault="00451461" w:rsidP="00F74A8B">
            <w:pPr>
              <w:jc w:val="both"/>
            </w:pPr>
            <w:r w:rsidRPr="003473DD">
              <w:t>Каким нормативным правовым актом установлены правила аттестации сил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101</w:t>
            </w:r>
          </w:p>
        </w:tc>
        <w:tc>
          <w:tcPr>
            <w:tcW w:w="10022" w:type="dxa"/>
            <w:vMerge w:val="restart"/>
          </w:tcPr>
          <w:p w:rsidR="00451461" w:rsidRPr="003473DD" w:rsidRDefault="00451461" w:rsidP="00F74A8B">
            <w:pPr>
              <w:jc w:val="both"/>
            </w:pPr>
            <w:r w:rsidRPr="003473DD">
              <w:t>В каких случаях проводится внеочередная аттестация?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102</w:t>
            </w:r>
          </w:p>
        </w:tc>
        <w:tc>
          <w:tcPr>
            <w:tcW w:w="10022" w:type="dxa"/>
            <w:vMerge w:val="restart"/>
          </w:tcPr>
          <w:p w:rsidR="00451461" w:rsidRPr="003473DD" w:rsidRDefault="00451461" w:rsidP="00F74A8B">
            <w:pPr>
              <w:tabs>
                <w:tab w:val="left" w:pos="3360"/>
              </w:tabs>
              <w:jc w:val="both"/>
            </w:pPr>
            <w:r w:rsidRPr="003473DD">
              <w:t>Согласно Федеральному закону от 09.02.2007 г. № 16-ФЗ «О транспортной безопасности» к транспортным средствам автомобильного транспорта относятся: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103</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 Каким нормативным правовым актом устанавливается перечень предметов и веществ, в отношении которых установлен запрет на перемещение в зону транспортной безопасности объектов транспортной инфраструктуры и (или) транспортных средств или ее часть?</w:t>
            </w:r>
          </w:p>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104</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Выявление каких предметов и веществ, запрещенных или ограниченных для перемещения в зону транспортной безопасности, в соответствии с пунктом 160.1, статьи </w:t>
            </w:r>
            <w:r w:rsidRPr="003473DD">
              <w:rPr>
                <w:rFonts w:ascii="Times New Roman" w:hAnsi="Times New Roman" w:cs="Times New Roman"/>
                <w:sz w:val="24"/>
                <w:szCs w:val="24"/>
                <w:lang w:val="en-US"/>
              </w:rPr>
              <w:t>VIII</w:t>
            </w:r>
            <w:r w:rsidRPr="003473DD">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осуществляется в ходе досмотра на контрольно-пропускных пунктах и постах объекта транспортной инфраструктуры?</w:t>
            </w:r>
          </w:p>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105</w:t>
            </w:r>
          </w:p>
        </w:tc>
        <w:tc>
          <w:tcPr>
            <w:tcW w:w="10022" w:type="dxa"/>
            <w:vMerge w:val="restart"/>
          </w:tcPr>
          <w:p w:rsidR="00451461" w:rsidRPr="003473DD" w:rsidRDefault="00451461" w:rsidP="00F74A8B">
            <w:pPr>
              <w:jc w:val="both"/>
            </w:pPr>
            <w:r w:rsidRPr="003473DD">
              <w:t>Порядок подготовки сил обеспечения транспортной безопасности утвержден:</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106</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С какой периодичностью субъекты транспортной инфраструктуры (перевозчики) в целях обеспечения транспортной безопасности транспортных средств, в соответствии с подпунктом 14 пункта6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w:t>
            </w:r>
            <w:r w:rsidRPr="003473DD">
              <w:rPr>
                <w:rFonts w:ascii="Times New Roman" w:hAnsi="Times New Roman" w:cs="Times New Roman"/>
                <w:sz w:val="24"/>
                <w:szCs w:val="24"/>
              </w:rPr>
              <w:lastRenderedPageBreak/>
              <w:t>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обязаны обеспечить проведение учений и тренировок в целях оценки эффективности и полноты реализации плана обеспечения транспортной безопасности объекта транспортной инфраструктуры 1 и 2 категории?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lastRenderedPageBreak/>
              <w:t>107</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С какой периодичностью субъекты транспортной инфраструктуры (перевозчики) в целях обеспечения транспортной безопасности транспортных средств, в соответствии с подпунктом 14 пункта6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обязаны обеспечить проведение учений и тренировок в целях оценки эффективности и полноты реализации плана обеспечения транспортной безопасности объекта транспортной инфраструктуры 3 категории? </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108</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соответствии с пунктом 2, Приказа Минтранса РФ от «11» февраля 2010 года № 34 «Об утверждении Порядка разработки планов обеспечения транспортной безопасности объектов транспортной инфраструктуры и транспортных средств», в плане обеспечения транспортной безопасности транспортного средства не отражаются сведения: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109</w:t>
            </w:r>
          </w:p>
        </w:tc>
        <w:tc>
          <w:tcPr>
            <w:tcW w:w="10022" w:type="dxa"/>
            <w:vMerge w:val="restart"/>
          </w:tcPr>
          <w:p w:rsidR="00451461" w:rsidRPr="003473DD" w:rsidRDefault="00451461" w:rsidP="00F74A8B">
            <w:pPr>
              <w:jc w:val="both"/>
            </w:pPr>
            <w:r w:rsidRPr="003473DD">
              <w:t>Реализовать предусмотренные планом объекта транспортной инфраструктуры дорожного хозяйства, автомобильного транспорта и городского наземного электрического транспорта дополнительные меры при изменении уровня безопасности в сроки, не превышающие:</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110</w:t>
            </w:r>
          </w:p>
        </w:tc>
        <w:tc>
          <w:tcPr>
            <w:tcW w:w="10022" w:type="dxa"/>
            <w:vMerge w:val="restart"/>
          </w:tcPr>
          <w:p w:rsidR="00451461" w:rsidRPr="003473DD" w:rsidRDefault="00451461" w:rsidP="00F74A8B">
            <w:pPr>
              <w:jc w:val="both"/>
            </w:pPr>
            <w:r w:rsidRPr="003473DD">
              <w:t>Реализовать предусмотренные планом транспортного средства автомобильного транспорта и городского наземного электрического транспорта дополнительные меры при изменении уровня безопасности в сроки, не превышающие:</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111</w:t>
            </w:r>
          </w:p>
        </w:tc>
        <w:tc>
          <w:tcPr>
            <w:tcW w:w="10022" w:type="dxa"/>
            <w:vMerge w:val="restart"/>
          </w:tcPr>
          <w:p w:rsidR="00451461" w:rsidRPr="003473DD" w:rsidRDefault="00451461" w:rsidP="00F74A8B">
            <w:pPr>
              <w:jc w:val="both"/>
            </w:pPr>
            <w:r w:rsidRPr="003473DD">
              <w:t>Ответственность за обеспечение транспортной безопасности объектов транспортной инфраструктуры и транспортных средств возлагается на:</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112</w:t>
            </w:r>
          </w:p>
        </w:tc>
        <w:tc>
          <w:tcPr>
            <w:tcW w:w="10022" w:type="dxa"/>
            <w:vMerge w:val="restart"/>
          </w:tcPr>
          <w:p w:rsidR="00451461" w:rsidRPr="003473DD" w:rsidRDefault="00451461" w:rsidP="00F74A8B">
            <w:pPr>
              <w:jc w:val="both"/>
            </w:pPr>
            <w:r w:rsidRPr="003473DD">
              <w:t xml:space="preserve">Уголовная ответственность за обеспечение транспортной безопасности наступает в случае: </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113</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Какой размер штрафа предусмотрен частью 1 статьи 263.1 «Уголовного кодекса Российской Федерации» от «13» июля 1996 года № 63-ФЗ за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114</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Какоенаказание не предусмотрено частью 2 статьи 263.1 «Уголовного кодекса Российской Федерации» от «13» июля 1996 года № 63-ФЗ за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w:t>
            </w:r>
          </w:p>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115</w:t>
            </w:r>
          </w:p>
        </w:tc>
        <w:tc>
          <w:tcPr>
            <w:tcW w:w="10022" w:type="dxa"/>
            <w:vMerge w:val="restart"/>
          </w:tcPr>
          <w:p w:rsidR="00451461" w:rsidRPr="003473DD" w:rsidRDefault="00451461" w:rsidP="00F74A8B">
            <w:pPr>
              <w:jc w:val="both"/>
            </w:pPr>
            <w:r w:rsidRPr="003473DD">
              <w:t>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(бездействия) не содержат уголовно наказуемого деяния (КоАП РФ), влечет наложение административного штрафа на от граждан</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116</w:t>
            </w:r>
          </w:p>
        </w:tc>
        <w:tc>
          <w:tcPr>
            <w:tcW w:w="10022" w:type="dxa"/>
            <w:vMerge w:val="restart"/>
          </w:tcPr>
          <w:p w:rsidR="00451461" w:rsidRPr="003473DD" w:rsidRDefault="00451461" w:rsidP="00F74A8B">
            <w:pPr>
              <w:jc w:val="both"/>
            </w:pPr>
            <w:r w:rsidRPr="003473DD">
              <w:t xml:space="preserve">Действие (бездействие) по обеспечению транспортной безопасности, совершенное </w:t>
            </w:r>
            <w:r w:rsidRPr="003473DD">
              <w:lastRenderedPageBreak/>
              <w:t>умышленно, влечет наложение административного штрафа на граждан в размере/административный арест на срок:</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117</w:t>
            </w:r>
          </w:p>
        </w:tc>
        <w:tc>
          <w:tcPr>
            <w:tcW w:w="10022" w:type="dxa"/>
            <w:vMerge w:val="restart"/>
          </w:tcPr>
          <w:p w:rsidR="00451461" w:rsidRPr="003473DD" w:rsidRDefault="00451461" w:rsidP="00F74A8B">
            <w:pPr>
              <w:jc w:val="both"/>
            </w:pPr>
            <w:r w:rsidRPr="003473DD">
              <w:t>Отказ пассажира от досмотра, дополнительного досмотра и повторного досмотра в целях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118</w:t>
            </w:r>
          </w:p>
        </w:tc>
        <w:tc>
          <w:tcPr>
            <w:tcW w:w="10022" w:type="dxa"/>
            <w:vMerge w:val="restart"/>
          </w:tcPr>
          <w:p w:rsidR="00451461" w:rsidRPr="003473DD" w:rsidRDefault="00451461" w:rsidP="00F74A8B">
            <w:pPr>
              <w:jc w:val="both"/>
            </w:pPr>
            <w:r w:rsidRPr="003473DD">
              <w:t>Чему подлежат технические средства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119</w:t>
            </w:r>
          </w:p>
        </w:tc>
        <w:tc>
          <w:tcPr>
            <w:tcW w:w="10022" w:type="dxa"/>
            <w:vMerge w:val="restart"/>
          </w:tcPr>
          <w:p w:rsidR="00451461" w:rsidRPr="003473DD" w:rsidRDefault="00451461" w:rsidP="00F74A8B">
            <w:pPr>
              <w:tabs>
                <w:tab w:val="left" w:pos="7020"/>
              </w:tabs>
              <w:jc w:val="both"/>
            </w:pPr>
            <w:r w:rsidRPr="003473DD">
              <w:t>Сколько времени согласно приказа Министерства транспорта Российской Федерации от 8.09.2014 г. № 243 предусматривается по дополнительной профессиональной программе в области подготовки сил обеспечения транспортной безопасности для подготовки работников, назначенных в качестве лиц, ответственных за обеспечение транспортной безопасности на ОТИ и ТС:</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120</w:t>
            </w:r>
          </w:p>
        </w:tc>
        <w:tc>
          <w:tcPr>
            <w:tcW w:w="10022" w:type="dxa"/>
            <w:vMerge w:val="restart"/>
          </w:tcPr>
          <w:p w:rsidR="00451461" w:rsidRPr="003473DD" w:rsidRDefault="00451461" w:rsidP="00F74A8B">
            <w:pPr>
              <w:jc w:val="both"/>
            </w:pPr>
            <w:r w:rsidRPr="003473DD">
              <w:t>Работникам, прошедшим обучение, освоившим дополнительную профессиональную программу по направлению подготовки «Транспортная безопасность» и успешно прошедшим итоговую аттестацию, выдается: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121</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u w:val="single"/>
              </w:rPr>
              <w:t>Выберите неправильное утверждение</w:t>
            </w:r>
            <w:r w:rsidRPr="003473DD">
              <w:rPr>
                <w:rFonts w:ascii="Times New Roman" w:hAnsi="Times New Roman" w:cs="Times New Roman"/>
                <w:sz w:val="24"/>
                <w:szCs w:val="24"/>
              </w:rPr>
              <w:t xml:space="preserve">. </w:t>
            </w:r>
          </w:p>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Работники, осуществляющие наблюдение и собеседование, в соответствии с пунктом 72, статьи </w:t>
            </w:r>
            <w:r w:rsidRPr="003473DD">
              <w:rPr>
                <w:rFonts w:ascii="Times New Roman" w:hAnsi="Times New Roman" w:cs="Times New Roman"/>
                <w:sz w:val="24"/>
                <w:szCs w:val="24"/>
                <w:lang w:val="en-US"/>
              </w:rPr>
              <w:t>V</w:t>
            </w:r>
            <w:r w:rsidRPr="003473DD">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досмотра,дополнительного досмотра, повторного досмотра в целях обеспечения транспортной безопасности», обязаны:</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122</w:t>
            </w:r>
          </w:p>
        </w:tc>
        <w:tc>
          <w:tcPr>
            <w:tcW w:w="10022" w:type="dxa"/>
            <w:vMerge w:val="restart"/>
          </w:tcPr>
          <w:p w:rsidR="00451461" w:rsidRPr="00444B2F" w:rsidRDefault="00451461" w:rsidP="00F74A8B">
            <w:pPr>
              <w:pStyle w:val="ac"/>
              <w:shd w:val="clear" w:color="auto" w:fill="FFFFFF"/>
              <w:spacing w:after="0"/>
              <w:jc w:val="both"/>
            </w:pPr>
            <w:r w:rsidRPr="00444B2F">
              <w:t>Какие средства, в соответствии с пунктом 8, статьи12.2 Федерального закона от «09» февраля 2007 года № 16-ФЗ «О транспортной безопасности»,не относятся к техническим средствам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124</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каком документе должна содержаться информация о местах размещения и составе технических средств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125</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Лица, обладающие разовыми пропусками, за исключением уполномоченных представителей федеральных органов исполнительной власти, в соответствии с пунктом 16 Правил допуска на объект транспортной инфраструктуры автомобильного и городского наземного электрического транспорта, допускаются на критические элементы объекта транспортной инфраструктуры только в сопровождении: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126</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u w:val="single"/>
              </w:rPr>
              <w:t>Выберите неверное утверждение</w:t>
            </w:r>
            <w:r w:rsidRPr="003473DD">
              <w:rPr>
                <w:rFonts w:ascii="Times New Roman" w:hAnsi="Times New Roman" w:cs="Times New Roman"/>
                <w:sz w:val="24"/>
                <w:szCs w:val="24"/>
              </w:rPr>
              <w:t xml:space="preserve">. Перевозчики и субъекты транспортной инфраструктуры, в соответствии с пунктом 3, статьи </w:t>
            </w:r>
            <w:r w:rsidRPr="003473DD">
              <w:rPr>
                <w:rFonts w:ascii="Times New Roman" w:hAnsi="Times New Roman" w:cs="Times New Roman"/>
                <w:sz w:val="24"/>
                <w:szCs w:val="24"/>
                <w:lang w:val="en-US"/>
              </w:rPr>
              <w:t>I</w:t>
            </w:r>
            <w:r w:rsidRPr="003473DD">
              <w:rPr>
                <w:rFonts w:ascii="Times New Roman" w:hAnsi="Times New Roman" w:cs="Times New Roman"/>
                <w:sz w:val="24"/>
                <w:szCs w:val="24"/>
              </w:rPr>
              <w:t xml:space="preserve">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утвержденного Приказом Минтранса РФ от «19» июля 2012 года № 243, обеспечивают передачу сведений по перевозкам пассажиров, включая персональные данные о пассажирах и персонале (экипаже) транспортных средств, полученные :</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127</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С какой целью, в соответствии с пунктом 5, главы </w:t>
            </w:r>
            <w:r w:rsidRPr="003473DD">
              <w:rPr>
                <w:rFonts w:ascii="Times New Roman" w:hAnsi="Times New Roman" w:cs="Times New Roman"/>
                <w:sz w:val="24"/>
                <w:szCs w:val="24"/>
                <w:lang w:val="en-US"/>
              </w:rPr>
              <w:t>I</w:t>
            </w:r>
            <w:r w:rsidRPr="003473DD">
              <w:rPr>
                <w:rFonts w:ascii="Times New Roman" w:hAnsi="Times New Roman" w:cs="Times New Roman"/>
                <w:sz w:val="24"/>
                <w:szCs w:val="24"/>
              </w:rPr>
              <w:t xml:space="preserve"> Порядка проверки субъектов транспортной инфраструктуры, перевозчиков, застройщиков объектов транспортной инфраструктуры с использованием тест-предметов и тест-объектов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утвержденного приказом Минтранса РФ от «25» сентября 2014 года № 269, проводятся плановые и внеплановые выездные проверки с использованием тест-предметов и (или) тест-</w:t>
            </w:r>
            <w:r w:rsidRPr="003473DD">
              <w:rPr>
                <w:rFonts w:ascii="Times New Roman" w:hAnsi="Times New Roman" w:cs="Times New Roman"/>
                <w:sz w:val="24"/>
                <w:szCs w:val="24"/>
              </w:rPr>
              <w:lastRenderedPageBreak/>
              <w:t>объектов?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lastRenderedPageBreak/>
              <w:t>128</w:t>
            </w:r>
          </w:p>
        </w:tc>
        <w:tc>
          <w:tcPr>
            <w:tcW w:w="10022" w:type="dxa"/>
            <w:vMerge w:val="restart"/>
          </w:tcPr>
          <w:p w:rsidR="00451461" w:rsidRPr="003473DD" w:rsidRDefault="00451461" w:rsidP="00F74A8B">
            <w:pPr>
              <w:jc w:val="both"/>
            </w:pPr>
            <w:r w:rsidRPr="003473DD">
              <w:t>Когда (при каких условиях) полученные при подготовке сил обеспечения транспортной безопасности знания, умения и навыки подлежат проверке:</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129</w:t>
            </w:r>
          </w:p>
        </w:tc>
        <w:tc>
          <w:tcPr>
            <w:tcW w:w="10022" w:type="dxa"/>
            <w:vMerge w:val="restart"/>
          </w:tcPr>
          <w:p w:rsidR="00451461" w:rsidRPr="003473DD" w:rsidRDefault="00451461" w:rsidP="00F74A8B">
            <w:pPr>
              <w:jc w:val="both"/>
            </w:pPr>
            <w:r w:rsidRPr="003473DD">
              <w:t>Какая периодичность установлена статьей 11.1. Федерального закона Российской Федерации «О транспортной безопасности» для проведения плановой проверки выполнения субъектом транспортной инфраструктуры или перевозчиком законодательства в области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130</w:t>
            </w:r>
          </w:p>
        </w:tc>
        <w:tc>
          <w:tcPr>
            <w:tcW w:w="10022" w:type="dxa"/>
            <w:vMerge w:val="restart"/>
          </w:tcPr>
          <w:p w:rsidR="00451461" w:rsidRPr="003473DD" w:rsidRDefault="00451461" w:rsidP="00F74A8B">
            <w:pPr>
              <w:jc w:val="both"/>
            </w:pPr>
            <w:r w:rsidRPr="003473DD">
              <w:t>Порядок оповещения при обнаружении подозрительного предмета в салоне транспортного средства:</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131</w:t>
            </w:r>
          </w:p>
        </w:tc>
        <w:tc>
          <w:tcPr>
            <w:tcW w:w="10022" w:type="dxa"/>
            <w:vMerge w:val="restart"/>
          </w:tcPr>
          <w:p w:rsidR="00451461" w:rsidRPr="003473DD" w:rsidRDefault="00451461" w:rsidP="00F74A8B">
            <w:pPr>
              <w:jc w:val="both"/>
            </w:pPr>
            <w:r w:rsidRPr="003473DD">
              <w:t>Порядок действий водителя при получении информации об обнаружении подозрительного предмета в салоне транспортного средства:</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132</w:t>
            </w:r>
          </w:p>
        </w:tc>
        <w:tc>
          <w:tcPr>
            <w:tcW w:w="10022" w:type="dxa"/>
            <w:vMerge w:val="restart"/>
          </w:tcPr>
          <w:p w:rsidR="00451461" w:rsidRPr="003473DD" w:rsidRDefault="00451461" w:rsidP="00F74A8B">
            <w:pPr>
              <w:jc w:val="both"/>
            </w:pPr>
            <w:r w:rsidRPr="003473DD">
              <w:rPr>
                <w:bCs/>
              </w:rPr>
              <w:t>Какую информацию обязан представлять водитель в дежурную часть территориальных органов ФСБ и МВД России при угрозе совершения акта незаконного вмешательства в деятельность транспортного средства</w:t>
            </w:r>
            <w:r w:rsidRPr="003473DD">
              <w:t>:</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133</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соответствии с пунктом 7</w:t>
            </w:r>
            <w:r w:rsidRPr="003473DD">
              <w:rPr>
                <w:rFonts w:ascii="Times New Roman" w:hAnsi="Times New Roman" w:cs="Times New Roman"/>
                <w:sz w:val="24"/>
                <w:szCs w:val="24"/>
                <w:lang w:val="uk-UA"/>
              </w:rPr>
              <w:t>.</w:t>
            </w:r>
            <w:r w:rsidRPr="003473DD">
              <w:rPr>
                <w:rFonts w:ascii="Times New Roman" w:hAnsi="Times New Roman" w:cs="Times New Roman"/>
                <w:sz w:val="24"/>
                <w:szCs w:val="24"/>
              </w:rPr>
              <w:t>1, статьи 1 Федерального закона от «09» февраля 2007 года № 16-ФЗ «О транспортной безопасности»,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определены как:</w:t>
            </w:r>
          </w:p>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134</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 соответствии с пунктом 11, статьи 1 Федерального закона от «09» февраля 2007 года № 16-ФЗ «О транспортной безопасности»,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определены как:</w:t>
            </w:r>
          </w:p>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135</w:t>
            </w:r>
          </w:p>
        </w:tc>
        <w:tc>
          <w:tcPr>
            <w:tcW w:w="10022" w:type="dxa"/>
            <w:vMerge w:val="restart"/>
          </w:tcPr>
          <w:p w:rsidR="00451461" w:rsidRPr="003473DD" w:rsidRDefault="00451461" w:rsidP="00F74A8B">
            <w:pPr>
              <w:jc w:val="both"/>
            </w:pPr>
            <w:r w:rsidRPr="003473DD">
              <w:t>Порядок проведения оценки уязвимости объектов транспортной инфраструктуры и транспортных средств определен:</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136</w:t>
            </w:r>
          </w:p>
        </w:tc>
        <w:tc>
          <w:tcPr>
            <w:tcW w:w="10022" w:type="dxa"/>
            <w:vMerge w:val="restart"/>
          </w:tcPr>
          <w:p w:rsidR="00451461" w:rsidRPr="003473DD" w:rsidRDefault="00451461" w:rsidP="00F74A8B">
            <w:pPr>
              <w:jc w:val="both"/>
            </w:pPr>
            <w:r w:rsidRPr="003473DD">
              <w:t>Оценка уязвимости объектов транспортной инфраструктуры с учетом требований по обеспечению транспортной безопасности на основе публичного договора, в соответствии с пунктом 2, статьи 5, Федерального закона от «09» февраля 2007 года № 16-ФЗ «О транспортной безопасности», проводится: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c>
          <w:tcPr>
            <w:tcW w:w="576" w:type="dxa"/>
          </w:tcPr>
          <w:p w:rsidR="00451461" w:rsidRPr="003473DD" w:rsidRDefault="00451461" w:rsidP="00F74A8B">
            <w:pPr>
              <w:jc w:val="center"/>
            </w:pPr>
            <w:r w:rsidRPr="003473DD">
              <w:t>137</w:t>
            </w:r>
          </w:p>
        </w:tc>
        <w:tc>
          <w:tcPr>
            <w:tcW w:w="10022" w:type="dxa"/>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 Оценка уязвимости транспортных средств с учетом требований по обеспечению транспортной безопасности на основе публичного договора, в соответствии с пунктом 2.1, статьи 5, Федерального закона от «09» февраля 2007 года № 16-ФЗ «О транспортной безопасности», проводится:</w:t>
            </w:r>
          </w:p>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val="restart"/>
          </w:tcPr>
          <w:p w:rsidR="00451461" w:rsidRPr="003473DD" w:rsidRDefault="00451461" w:rsidP="00F74A8B">
            <w:pPr>
              <w:jc w:val="center"/>
            </w:pPr>
            <w:r w:rsidRPr="003473DD">
              <w:t>138</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Кто, в соответствии с пунктом 3, статьи 5, Федерального закона от «09» февраля 2007 года № 16-ФЗ «О транспортной безопасности», утверждает результаты проведенной оценки уязвимости объектов транспортной инфраструктуры и транспортных средств?</w:t>
            </w:r>
          </w:p>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val="restart"/>
          </w:tcPr>
          <w:p w:rsidR="00451461" w:rsidRPr="003473DD" w:rsidRDefault="00451461" w:rsidP="00F74A8B">
            <w:pPr>
              <w:jc w:val="center"/>
            </w:pPr>
            <w:r w:rsidRPr="003473DD">
              <w:t>139</w:t>
            </w:r>
          </w:p>
        </w:tc>
        <w:tc>
          <w:tcPr>
            <w:tcW w:w="10022" w:type="dxa"/>
            <w:vMerge w:val="restart"/>
          </w:tcPr>
          <w:p w:rsidR="00451461" w:rsidRPr="003473DD" w:rsidRDefault="00451461" w:rsidP="00F74A8B">
            <w:pPr>
              <w:pStyle w:val="11"/>
              <w:spacing w:after="200" w:line="276" w:lineRule="auto"/>
              <w:ind w:left="0" w:firstLine="0"/>
              <w:rPr>
                <w:rFonts w:ascii="Times New Roman" w:hAnsi="Times New Roman"/>
                <w:sz w:val="24"/>
                <w:szCs w:val="24"/>
                <w:lang w:val="ru-RU"/>
              </w:rPr>
            </w:pPr>
            <w:r w:rsidRPr="003473DD">
              <w:rPr>
                <w:rFonts w:ascii="Times New Roman" w:hAnsi="Times New Roman"/>
                <w:sz w:val="24"/>
                <w:szCs w:val="24"/>
                <w:lang w:val="ru-RU"/>
              </w:rPr>
              <w:t xml:space="preserve">Оценка уязвимости объектов транспортной инфраструктуры или транспортных средств </w:t>
            </w:r>
            <w:r w:rsidRPr="003473DD">
              <w:rPr>
                <w:rFonts w:ascii="Times New Roman" w:hAnsi="Times New Roman"/>
                <w:sz w:val="24"/>
                <w:szCs w:val="24"/>
                <w:lang w:val="ru-RU"/>
              </w:rPr>
              <w:lastRenderedPageBreak/>
              <w:t>проводится в целях:</w:t>
            </w:r>
          </w:p>
          <w:p w:rsidR="00451461" w:rsidRPr="003473DD" w:rsidRDefault="00451461" w:rsidP="00F74A8B">
            <w:pPr>
              <w:pStyle w:val="11"/>
              <w:spacing w:after="200"/>
              <w:ind w:left="0" w:firstLine="0"/>
              <w:rPr>
                <w:rFonts w:ascii="Times New Roman" w:hAnsi="Times New Roman"/>
                <w:sz w:val="24"/>
                <w:szCs w:val="24"/>
                <w:lang w:val="ru-RU"/>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val="restart"/>
          </w:tcPr>
          <w:p w:rsidR="00451461" w:rsidRPr="003473DD" w:rsidRDefault="00451461" w:rsidP="00F74A8B">
            <w:pPr>
              <w:jc w:val="center"/>
            </w:pPr>
            <w:r w:rsidRPr="003473DD">
              <w:t>140</w:t>
            </w:r>
          </w:p>
        </w:tc>
        <w:tc>
          <w:tcPr>
            <w:tcW w:w="10022" w:type="dxa"/>
            <w:vMerge w:val="restart"/>
          </w:tcPr>
          <w:p w:rsidR="00451461" w:rsidRPr="003473DD" w:rsidRDefault="00451461" w:rsidP="00F74A8B">
            <w:pPr>
              <w:pStyle w:val="11"/>
              <w:ind w:left="0" w:firstLine="0"/>
              <w:rPr>
                <w:rFonts w:ascii="Times New Roman" w:hAnsi="Times New Roman"/>
                <w:sz w:val="24"/>
                <w:szCs w:val="24"/>
                <w:lang w:val="ru-RU"/>
              </w:rPr>
            </w:pPr>
            <w:r w:rsidRPr="003473DD">
              <w:rPr>
                <w:rFonts w:ascii="Times New Roman" w:hAnsi="Times New Roman"/>
                <w:sz w:val="24"/>
                <w:szCs w:val="24"/>
                <w:lang w:val="ru-RU"/>
              </w:rPr>
              <w:t>Срок проведения оценки уязвимости не должен превышать:</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pStyle w:val="11"/>
              <w:ind w:left="0" w:firstLine="0"/>
              <w:rPr>
                <w:rFonts w:ascii="Times New Roman" w:hAnsi="Times New Roman"/>
                <w:sz w:val="24"/>
                <w:szCs w:val="24"/>
                <w:lang w:val="ru-RU"/>
              </w:rPr>
            </w:pPr>
          </w:p>
        </w:tc>
      </w:tr>
      <w:tr w:rsidR="00451461" w:rsidRPr="003473DD" w:rsidTr="00451461">
        <w:trPr>
          <w:trHeight w:val="276"/>
        </w:trPr>
        <w:tc>
          <w:tcPr>
            <w:tcW w:w="576" w:type="dxa"/>
            <w:vMerge w:val="restart"/>
          </w:tcPr>
          <w:p w:rsidR="00451461" w:rsidRPr="003473DD" w:rsidRDefault="00451461" w:rsidP="00F74A8B">
            <w:pPr>
              <w:jc w:val="center"/>
            </w:pPr>
            <w:r w:rsidRPr="003473DD">
              <w:t>141</w:t>
            </w:r>
          </w:p>
        </w:tc>
        <w:tc>
          <w:tcPr>
            <w:tcW w:w="10022" w:type="dxa"/>
            <w:vMerge w:val="restart"/>
          </w:tcPr>
          <w:p w:rsidR="00451461" w:rsidRPr="003473DD" w:rsidRDefault="00451461" w:rsidP="00F74A8B">
            <w:pPr>
              <w:jc w:val="both"/>
            </w:pPr>
            <w:r w:rsidRPr="003473DD">
              <w:t>Сведения о результатах проведенной оценки уязвимости объектов транспортной инфраструктуры и транспортных средств являются: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142</w:t>
            </w:r>
          </w:p>
        </w:tc>
        <w:tc>
          <w:tcPr>
            <w:tcW w:w="10022" w:type="dxa"/>
            <w:vMerge w:val="restart"/>
          </w:tcPr>
          <w:p w:rsidR="00451461" w:rsidRPr="003473DD" w:rsidRDefault="00451461" w:rsidP="00F74A8B">
            <w:pPr>
              <w:jc w:val="both"/>
            </w:pPr>
            <w:r w:rsidRPr="003473DD">
              <w:t>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143</w:t>
            </w:r>
          </w:p>
        </w:tc>
        <w:tc>
          <w:tcPr>
            <w:tcW w:w="10022" w:type="dxa"/>
            <w:vMerge w:val="restart"/>
          </w:tcPr>
          <w:p w:rsidR="00451461" w:rsidRPr="003473DD" w:rsidRDefault="00451461" w:rsidP="00F74A8B">
            <w:pPr>
              <w:tabs>
                <w:tab w:val="left" w:pos="3360"/>
              </w:tabs>
              <w:jc w:val="both"/>
            </w:pPr>
            <w:r w:rsidRPr="003473DD">
              <w:t>Какое определение понятия «Категорирование объектов транспортной инфраструктуры и транспортных средств» является правильным?</w:t>
            </w:r>
          </w:p>
          <w:p w:rsidR="00451461" w:rsidRPr="003473DD" w:rsidRDefault="00451461" w:rsidP="00F74A8B">
            <w:pPr>
              <w:pStyle w:val="20"/>
              <w:ind w:left="0" w:firstLine="0"/>
              <w:rPr>
                <w:rFonts w:ascii="Times New Roman" w:hAnsi="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144</w:t>
            </w:r>
          </w:p>
        </w:tc>
        <w:tc>
          <w:tcPr>
            <w:tcW w:w="10022" w:type="dxa"/>
            <w:vMerge w:val="restart"/>
          </w:tcPr>
          <w:p w:rsidR="00451461" w:rsidRPr="003473DD" w:rsidRDefault="00451461" w:rsidP="00F74A8B">
            <w:pPr>
              <w:tabs>
                <w:tab w:val="left" w:pos="3360"/>
              </w:tabs>
              <w:jc w:val="both"/>
            </w:pPr>
            <w:r w:rsidRPr="003473DD">
              <w:t xml:space="preserve">Сколько потенциальных угроз определено </w:t>
            </w:r>
            <w:r w:rsidRPr="003F555E">
              <w:t>приказом</w:t>
            </w:r>
            <w:r w:rsidRPr="003473DD">
              <w:t xml:space="preserve"> от 05.03.2010 г. №52/112/134 Минтранса России, Федеральной службой безопасности и МВД России?</w:t>
            </w:r>
          </w:p>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145</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Порядок разработки планов обеспечения транспортной безопасности устанавливается: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146</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Планы обеспечения транспортной безопасности объектов транспортной инфраструктуры и (или) транспортных средств, в соответствии с пунктом 1, статьи 9, Федерального закона от «09» февраля 2007 года № 16-ФЗ «О транспортной безопасности», разрабатываются субъектами транспортной инфраструктуры на основании:</w:t>
            </w:r>
          </w:p>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147</w:t>
            </w:r>
          </w:p>
        </w:tc>
        <w:tc>
          <w:tcPr>
            <w:tcW w:w="10022" w:type="dxa"/>
            <w:vMerge w:val="restart"/>
          </w:tcPr>
          <w:p w:rsidR="00451461" w:rsidRPr="003473DD" w:rsidRDefault="00451461" w:rsidP="00F74A8B">
            <w:pPr>
              <w:jc w:val="both"/>
            </w:pPr>
            <w:r w:rsidRPr="003473DD">
              <w:t>Планы обеспечения транспортной безопасности объектов транспортной инфраструктуры и транспортных средств утверждаются: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148</w:t>
            </w:r>
          </w:p>
        </w:tc>
        <w:tc>
          <w:tcPr>
            <w:tcW w:w="10022" w:type="dxa"/>
            <w:vMerge w:val="restart"/>
          </w:tcPr>
          <w:p w:rsidR="00451461" w:rsidRPr="003473DD" w:rsidRDefault="00451461" w:rsidP="00F74A8B">
            <w:pPr>
              <w:jc w:val="both"/>
            </w:pPr>
            <w:r w:rsidRPr="003473DD">
              <w:t>Реализация планов обеспечения транспортной безопасности объектов транспортной инфраструктуры осуществляется: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149</w:t>
            </w:r>
          </w:p>
        </w:tc>
        <w:tc>
          <w:tcPr>
            <w:tcW w:w="10022" w:type="dxa"/>
            <w:vMerge w:val="restart"/>
          </w:tcPr>
          <w:p w:rsidR="00451461" w:rsidRPr="003473DD" w:rsidRDefault="00451461" w:rsidP="00F74A8B">
            <w:pPr>
              <w:jc w:val="both"/>
            </w:pPr>
            <w:r w:rsidRPr="003473DD">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150</w:t>
            </w:r>
          </w:p>
        </w:tc>
        <w:tc>
          <w:tcPr>
            <w:tcW w:w="10022" w:type="dxa"/>
            <w:vMerge w:val="restart"/>
          </w:tcPr>
          <w:p w:rsidR="00451461" w:rsidRPr="003473DD" w:rsidRDefault="00451461" w:rsidP="00F74A8B">
            <w:pPr>
              <w:jc w:val="both"/>
            </w:pPr>
            <w:r w:rsidRPr="003473DD">
              <w:t>Что не относится к инженерным сооружениям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151</w:t>
            </w:r>
          </w:p>
        </w:tc>
        <w:tc>
          <w:tcPr>
            <w:tcW w:w="10022" w:type="dxa"/>
            <w:vMerge w:val="restart"/>
          </w:tcPr>
          <w:p w:rsidR="00451461" w:rsidRPr="003473DD" w:rsidRDefault="00451461" w:rsidP="00F74A8B">
            <w:pPr>
              <w:jc w:val="both"/>
            </w:pPr>
            <w:r w:rsidRPr="003473DD">
              <w:t xml:space="preserve">При выявлении физических лиц, не имеющих правовых оснований на проход и/или проезд в </w:t>
            </w:r>
            <w:r w:rsidRPr="003473DD">
              <w:lastRenderedPageBreak/>
              <w:t>зону транспортной безопасности объектов транспортной инфраструктуры или транспортных средств, а также предметов, веществ, которые запрещены или ограничены для перемещения в зону транспортной безопасности, персоналом, связанным с обеспечением пропускного режима необходимо: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152</w:t>
            </w:r>
          </w:p>
        </w:tc>
        <w:tc>
          <w:tcPr>
            <w:tcW w:w="10022" w:type="dxa"/>
            <w:vMerge w:val="restart"/>
          </w:tcPr>
          <w:p w:rsidR="00451461" w:rsidRPr="003473DD" w:rsidRDefault="00451461" w:rsidP="00F74A8B">
            <w:pPr>
              <w:jc w:val="both"/>
            </w:pPr>
            <w:r w:rsidRPr="003473DD">
              <w:t>При тревоге на объекте транспортной инфраструктуры «угроза захвата» сотрудники сил обеспечения транспортной безопасности должны проинформировать:</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153</w:t>
            </w:r>
          </w:p>
        </w:tc>
        <w:tc>
          <w:tcPr>
            <w:tcW w:w="10022" w:type="dxa"/>
            <w:vMerge w:val="restart"/>
          </w:tcPr>
          <w:p w:rsidR="00451461" w:rsidRPr="003473DD" w:rsidRDefault="00451461" w:rsidP="00F74A8B">
            <w:pPr>
              <w:jc w:val="both"/>
            </w:pPr>
            <w:r w:rsidRPr="003473DD">
              <w:t xml:space="preserve">Субъекты транспортной инфраструктуры и перевозчики при информировании государственных органов об угрозах совершения и о совершении актов незаконного вмешательства на объектах транспортной инфраструктуры и транспортных средств используют: </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154</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Субъекты, в соответствии с пунктом 1, статьи 12 Федерального закона от «09» февраля 2007 года № 16-ФЗ «О транспортной безопасности», имеют право: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840"/>
        </w:trPr>
        <w:tc>
          <w:tcPr>
            <w:tcW w:w="576" w:type="dxa"/>
          </w:tcPr>
          <w:p w:rsidR="00451461" w:rsidRPr="003473DD" w:rsidRDefault="00451461" w:rsidP="00F74A8B">
            <w:pPr>
              <w:jc w:val="center"/>
            </w:pPr>
            <w:r w:rsidRPr="003473DD">
              <w:t>155</w:t>
            </w:r>
          </w:p>
        </w:tc>
        <w:tc>
          <w:tcPr>
            <w:tcW w:w="10022" w:type="dxa"/>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u w:val="single"/>
              </w:rPr>
              <w:t>Выберите неверное утверждение</w:t>
            </w:r>
            <w:r w:rsidRPr="003473DD">
              <w:rPr>
                <w:rFonts w:ascii="Times New Roman" w:hAnsi="Times New Roman" w:cs="Times New Roman"/>
                <w:sz w:val="24"/>
                <w:szCs w:val="24"/>
              </w:rPr>
              <w:t>. Субъекты, в соответствии с пунктом 2, статьи 12 Федерального закона от «09» февраля 2007 года № 16-ФЗ «О транспортной безопасности», обязаны:</w:t>
            </w:r>
          </w:p>
        </w:tc>
      </w:tr>
      <w:tr w:rsidR="00451461" w:rsidRPr="003473DD" w:rsidTr="00451461">
        <w:trPr>
          <w:trHeight w:val="276"/>
        </w:trPr>
        <w:tc>
          <w:tcPr>
            <w:tcW w:w="576" w:type="dxa"/>
            <w:vMerge w:val="restart"/>
          </w:tcPr>
          <w:p w:rsidR="00451461" w:rsidRPr="003473DD" w:rsidRDefault="00451461" w:rsidP="00F74A8B">
            <w:pPr>
              <w:jc w:val="center"/>
            </w:pPr>
            <w:r w:rsidRPr="003473DD">
              <w:t>156</w:t>
            </w:r>
          </w:p>
        </w:tc>
        <w:tc>
          <w:tcPr>
            <w:tcW w:w="10022" w:type="dxa"/>
            <w:vMerge w:val="restart"/>
          </w:tcPr>
          <w:p w:rsidR="00451461" w:rsidRPr="003F555E" w:rsidRDefault="00451461" w:rsidP="00F74A8B">
            <w:pPr>
              <w:tabs>
                <w:tab w:val="left" w:pos="3360"/>
              </w:tabs>
              <w:jc w:val="both"/>
            </w:pPr>
            <w:r w:rsidRPr="003F555E">
              <w:t>Для каких объектов транспортной инфраструктуры устанавливаются границы перевозочного сектора зоны транспортной безопасности объектов транспортной инфраструктуры?</w:t>
            </w:r>
          </w:p>
          <w:p w:rsidR="00451461" w:rsidRPr="003F555E" w:rsidRDefault="00451461" w:rsidP="00F74A8B">
            <w:pPr>
              <w:tabs>
                <w:tab w:val="left" w:pos="3360"/>
              </w:tabs>
              <w:jc w:val="both"/>
              <w:rPr>
                <w:color w:val="FF0000"/>
              </w:rPr>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157</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Какую информацию, в соответствии с пунктом 3 Правил допуска на объект транспортной инфраструктуры автомобильного и городского наземного электрического транспорта, не содержат постоянные пропуска физических лиц?</w:t>
            </w:r>
          </w:p>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158</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w:t>
            </w:r>
          </w:p>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159</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 xml:space="preserve"> Какие документы уполномоченных сотрудников МВД России и ФСБ России не являются основанием для допуска в зону транспортной безопасности и (или) на критические элементы объекта транспортной инфраструктуры и (или) транспортного средства?</w:t>
            </w:r>
          </w:p>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1962"/>
        </w:trPr>
        <w:tc>
          <w:tcPr>
            <w:tcW w:w="576" w:type="dxa"/>
          </w:tcPr>
          <w:p w:rsidR="00451461" w:rsidRPr="003473DD" w:rsidRDefault="00451461" w:rsidP="00F74A8B">
            <w:pPr>
              <w:jc w:val="center"/>
            </w:pPr>
            <w:r w:rsidRPr="003473DD">
              <w:t>160</w:t>
            </w:r>
          </w:p>
        </w:tc>
        <w:tc>
          <w:tcPr>
            <w:tcW w:w="10022" w:type="dxa"/>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Кто, в соответствии с пунктом 11, статьи 12.2 Федерального закона от «09» февраля 2007 года № 16-ФЗ «О транспортной безопасности», не допускается в зону транспортной безопасности объекта транспортной инфраструктуры и (или) транспортного средства?</w:t>
            </w:r>
          </w:p>
          <w:p w:rsidR="00451461" w:rsidRPr="003473DD" w:rsidRDefault="00451461" w:rsidP="00F74A8B">
            <w:pPr>
              <w:pStyle w:val="ConsPlusNormal"/>
              <w:jc w:val="both"/>
              <w:rPr>
                <w:rFonts w:ascii="Times New Roman" w:hAnsi="Times New Roman" w:cs="Times New Roman"/>
                <w:sz w:val="24"/>
                <w:szCs w:val="24"/>
              </w:rPr>
            </w:pPr>
          </w:p>
        </w:tc>
      </w:tr>
      <w:tr w:rsidR="00451461" w:rsidRPr="003473DD" w:rsidTr="00451461">
        <w:trPr>
          <w:trHeight w:val="2484"/>
        </w:trPr>
        <w:tc>
          <w:tcPr>
            <w:tcW w:w="576" w:type="dxa"/>
          </w:tcPr>
          <w:p w:rsidR="00451461" w:rsidRPr="003473DD" w:rsidRDefault="00451461" w:rsidP="00F74A8B">
            <w:pPr>
              <w:jc w:val="center"/>
            </w:pPr>
            <w:r w:rsidRPr="003473DD">
              <w:lastRenderedPageBreak/>
              <w:t>161</w:t>
            </w:r>
          </w:p>
        </w:tc>
        <w:tc>
          <w:tcPr>
            <w:tcW w:w="10022" w:type="dxa"/>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Какая информация, в соответствии с пунктом 5, статьи 11 Федерального закона от «09» февраля 2007 года № 16-ФЗ «О транспортной безопасности», не подлежит передаче в автоматизированные централизованные базы персональных данных о пассажирах и персонале (экипаже) транспортных средствпри оформлении проездных документов (билетов) и формировании персонала (экипажей) транспортных средств?</w:t>
            </w:r>
          </w:p>
        </w:tc>
      </w:tr>
      <w:tr w:rsidR="00451461" w:rsidRPr="003473DD" w:rsidTr="00451461">
        <w:trPr>
          <w:trHeight w:val="1380"/>
        </w:trPr>
        <w:tc>
          <w:tcPr>
            <w:tcW w:w="576" w:type="dxa"/>
          </w:tcPr>
          <w:p w:rsidR="00451461" w:rsidRPr="003473DD" w:rsidRDefault="00451461" w:rsidP="00F74A8B">
            <w:pPr>
              <w:jc w:val="center"/>
            </w:pPr>
            <w:r w:rsidRPr="003473DD">
              <w:t>162</w:t>
            </w:r>
          </w:p>
        </w:tc>
        <w:tc>
          <w:tcPr>
            <w:tcW w:w="10022" w:type="dxa"/>
          </w:tcPr>
          <w:p w:rsidR="00451461" w:rsidRPr="003473DD" w:rsidRDefault="00451461" w:rsidP="00F74A8B">
            <w:pPr>
              <w:jc w:val="both"/>
            </w:pPr>
            <w:r w:rsidRPr="003473DD">
              <w:t>Первая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451461" w:rsidRPr="003473DD" w:rsidTr="00451461">
        <w:trPr>
          <w:trHeight w:val="1686"/>
        </w:trPr>
        <w:tc>
          <w:tcPr>
            <w:tcW w:w="576" w:type="dxa"/>
          </w:tcPr>
          <w:p w:rsidR="00451461" w:rsidRPr="003473DD" w:rsidRDefault="00451461" w:rsidP="00F74A8B">
            <w:pPr>
              <w:jc w:val="center"/>
            </w:pPr>
            <w:r w:rsidRPr="003473DD">
              <w:t>163</w:t>
            </w:r>
          </w:p>
        </w:tc>
        <w:tc>
          <w:tcPr>
            <w:tcW w:w="10022" w:type="dxa"/>
          </w:tcPr>
          <w:p w:rsidR="00451461" w:rsidRPr="003473DD" w:rsidRDefault="00451461" w:rsidP="00F74A8B">
            <w:pPr>
              <w:jc w:val="both"/>
            </w:pPr>
            <w:r w:rsidRPr="003473DD">
              <w:t>Вторая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451461" w:rsidRPr="003473DD" w:rsidTr="00451461">
        <w:trPr>
          <w:trHeight w:val="276"/>
        </w:trPr>
        <w:tc>
          <w:tcPr>
            <w:tcW w:w="576" w:type="dxa"/>
            <w:vMerge w:val="restart"/>
          </w:tcPr>
          <w:p w:rsidR="00451461" w:rsidRPr="003473DD" w:rsidRDefault="00451461" w:rsidP="00F74A8B">
            <w:pPr>
              <w:jc w:val="center"/>
            </w:pPr>
            <w:r w:rsidRPr="003473DD">
              <w:t>164</w:t>
            </w:r>
          </w:p>
        </w:tc>
        <w:tc>
          <w:tcPr>
            <w:tcW w:w="10022" w:type="dxa"/>
            <w:vMerge w:val="restart"/>
          </w:tcPr>
          <w:p w:rsidR="00451461" w:rsidRPr="003473DD" w:rsidRDefault="00451461" w:rsidP="00F74A8B">
            <w:pPr>
              <w:jc w:val="both"/>
            </w:pPr>
            <w:r w:rsidRPr="003473DD">
              <w:t>Третья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165</w:t>
            </w:r>
          </w:p>
        </w:tc>
        <w:tc>
          <w:tcPr>
            <w:tcW w:w="10022" w:type="dxa"/>
            <w:vMerge w:val="restart"/>
          </w:tcPr>
          <w:p w:rsidR="00451461" w:rsidRPr="003473DD" w:rsidRDefault="00451461" w:rsidP="00F74A8B">
            <w:pPr>
              <w:jc w:val="both"/>
            </w:pPr>
            <w:r w:rsidRPr="003473DD">
              <w:t>Четвертая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166</w:t>
            </w:r>
          </w:p>
        </w:tc>
        <w:tc>
          <w:tcPr>
            <w:tcW w:w="10022" w:type="dxa"/>
            <w:vMerge w:val="restart"/>
          </w:tcPr>
          <w:p w:rsidR="00451461" w:rsidRPr="003473DD" w:rsidRDefault="00451461" w:rsidP="00F74A8B">
            <w:pPr>
              <w:jc w:val="both"/>
            </w:pPr>
            <w:r w:rsidRPr="003473DD">
              <w:t>Первая категория присваивается транспортным средствам автомобильного транспорта, если количественные показатели о возможных погибших или получивших вред здоровью людей составляют: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167</w:t>
            </w:r>
          </w:p>
        </w:tc>
        <w:tc>
          <w:tcPr>
            <w:tcW w:w="10022" w:type="dxa"/>
            <w:vMerge w:val="restart"/>
          </w:tcPr>
          <w:p w:rsidR="00451461" w:rsidRPr="003473DD" w:rsidRDefault="00451461" w:rsidP="00F74A8B">
            <w:pPr>
              <w:jc w:val="both"/>
            </w:pPr>
            <w:r w:rsidRPr="003473DD">
              <w:t>Вторая категория присваивается транспортным средствам автомобильного транспорта, если количественные показатели о возможных погибших или получивших вред здоровью людей составляют: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168</w:t>
            </w:r>
          </w:p>
        </w:tc>
        <w:tc>
          <w:tcPr>
            <w:tcW w:w="10022" w:type="dxa"/>
            <w:vMerge w:val="restart"/>
          </w:tcPr>
          <w:p w:rsidR="00451461" w:rsidRPr="003473DD" w:rsidRDefault="00451461" w:rsidP="00F74A8B">
            <w:pPr>
              <w:jc w:val="both"/>
            </w:pPr>
            <w:r w:rsidRPr="003473DD">
              <w:t>Вторая категория присваивается транспортным средствам автомобильного транспорта, если количественные показатели о возможных погибших или получивших вред здоровью людей составляют:</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169</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Каким нормативным правовым актом устанавливается требования к умениям и навыкам иных работников субъекта транспортной инфраструктуры или подразделения транспортной безопасности, выполняющих работы, непосредственно связанные с обеспечением транспортной безопасности на объектах транспортной инфраструктуры или транспортных средствах?</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170</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Возможность размещения или совершения действий в целях размещения каким бы то ни было способом на объектах транспортной инфраструктуры и/или транспортных средствах взрывных устройств (взрывчатых веществ), которые могут разрушить объекты транспортной инфраструктуры и/или транспортные средства, нанести им и/или их грузу повреждения,  в соответствии с пунктом 3,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1114"/>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lastRenderedPageBreak/>
              <w:t>171</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Возможность загрязнения объектов транспортной инфраструктуры и/или транспортных средств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  в соответствии с пунктом 4,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172</w:t>
            </w:r>
          </w:p>
        </w:tc>
        <w:tc>
          <w:tcPr>
            <w:tcW w:w="10022" w:type="dxa"/>
            <w:vMerge w:val="restart"/>
          </w:tcPr>
          <w:p w:rsidR="00451461" w:rsidRPr="003473DD" w:rsidRDefault="00451461" w:rsidP="00F74A8B">
            <w:pPr>
              <w:tabs>
                <w:tab w:val="left" w:pos="3360"/>
              </w:tabs>
              <w:jc w:val="both"/>
            </w:pPr>
            <w:r w:rsidRPr="003473DD">
              <w:t>Сколько устанавливается категорий для транспортных средств автомобильного транспорта?</w:t>
            </w:r>
          </w:p>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332"/>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p>
          <w:p w:rsidR="00451461" w:rsidRPr="003473DD" w:rsidRDefault="00451461" w:rsidP="00F74A8B">
            <w:pPr>
              <w:jc w:val="center"/>
            </w:pPr>
            <w:r w:rsidRPr="003473DD">
              <w:t>173</w:t>
            </w:r>
          </w:p>
        </w:tc>
        <w:tc>
          <w:tcPr>
            <w:tcW w:w="10022" w:type="dxa"/>
            <w:vMerge w:val="restart"/>
          </w:tcPr>
          <w:p w:rsidR="00451461" w:rsidRPr="003473DD" w:rsidRDefault="00451461" w:rsidP="00F74A8B">
            <w:pPr>
              <w:tabs>
                <w:tab w:val="left" w:pos="3360"/>
              </w:tabs>
              <w:jc w:val="both"/>
            </w:pPr>
            <w:r w:rsidRPr="003473DD">
              <w:t>Сколько устанавливается категорий для транспортных средств городского наземного электрического транспорта?</w:t>
            </w:r>
          </w:p>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174</w:t>
            </w:r>
          </w:p>
        </w:tc>
        <w:tc>
          <w:tcPr>
            <w:tcW w:w="10022" w:type="dxa"/>
            <w:vMerge w:val="restart"/>
          </w:tcPr>
          <w:p w:rsidR="00451461" w:rsidRPr="003473DD" w:rsidRDefault="00451461" w:rsidP="00F74A8B">
            <w:pPr>
              <w:jc w:val="both"/>
            </w:pPr>
            <w:r w:rsidRPr="003473DD">
              <w:t>Грузы повышенной опасности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175</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u w:val="single"/>
              </w:rPr>
              <w:t>Выберите неверное утверждение.</w:t>
            </w:r>
            <w:r w:rsidRPr="003473DD">
              <w:rPr>
                <w:rFonts w:ascii="Times New Roman" w:hAnsi="Times New Roman" w:cs="Times New Roman"/>
                <w:sz w:val="24"/>
                <w:szCs w:val="24"/>
              </w:rPr>
              <w:t xml:space="preserve"> Автоматизированные централизованные базы персональных данных о пассажирах и персонале (экипаже) транспортных средств, в соответствии с пунктом 3, статьи 11 Федерального закона от                          9 февраля 2007 г. № 16-ФЗ «О транспортной безопасности», формируются на основании информации, предоставленной:</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176</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Какая информация, в соответствии с пунктом 5, статьи 11 Федерального закона от 9 февраля 2007 г. № 16-ФЗ «О транспортной безопасности», не подлежит передаче в автоматизированные централизованные базы персональных данных о пассажирах и персонале (экипаже) транспортных средств при бронировании проездных документов (билетов)?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1686"/>
        </w:trPr>
        <w:tc>
          <w:tcPr>
            <w:tcW w:w="576" w:type="dxa"/>
          </w:tcPr>
          <w:p w:rsidR="00451461" w:rsidRPr="003473DD" w:rsidRDefault="00451461" w:rsidP="00F74A8B">
            <w:pPr>
              <w:jc w:val="center"/>
            </w:pPr>
            <w:r w:rsidRPr="003473DD">
              <w:t>177</w:t>
            </w:r>
          </w:p>
        </w:tc>
        <w:tc>
          <w:tcPr>
            <w:tcW w:w="10022" w:type="dxa"/>
          </w:tcPr>
          <w:p w:rsidR="00451461" w:rsidRPr="003473DD" w:rsidRDefault="00451461" w:rsidP="00F74A8B">
            <w:pPr>
              <w:jc w:val="both"/>
            </w:pPr>
            <w:r w:rsidRPr="003473DD">
              <w:t>Согласно Федеральному закону от 09.02.2007                   № 16-ФЗ «О транспортной безопасности» аттестующие организации – это:</w:t>
            </w:r>
          </w:p>
        </w:tc>
      </w:tr>
      <w:tr w:rsidR="00451461" w:rsidRPr="003473DD" w:rsidTr="00451461">
        <w:trPr>
          <w:trHeight w:val="276"/>
        </w:trPr>
        <w:tc>
          <w:tcPr>
            <w:tcW w:w="576" w:type="dxa"/>
            <w:vMerge w:val="restart"/>
          </w:tcPr>
          <w:p w:rsidR="00451461" w:rsidRPr="003473DD" w:rsidRDefault="00451461" w:rsidP="00F74A8B">
            <w:pPr>
              <w:jc w:val="center"/>
            </w:pPr>
            <w:r w:rsidRPr="003473DD">
              <w:t>178</w:t>
            </w:r>
          </w:p>
        </w:tc>
        <w:tc>
          <w:tcPr>
            <w:tcW w:w="10022" w:type="dxa"/>
            <w:vMerge w:val="restart"/>
          </w:tcPr>
          <w:p w:rsidR="00451461" w:rsidRPr="003473DD" w:rsidRDefault="00451461" w:rsidP="00F74A8B">
            <w:pPr>
              <w:pStyle w:val="11"/>
              <w:spacing w:after="200"/>
              <w:ind w:left="0" w:firstLine="0"/>
              <w:rPr>
                <w:rFonts w:ascii="Times New Roman" w:hAnsi="Times New Roman"/>
                <w:sz w:val="24"/>
                <w:szCs w:val="24"/>
                <w:lang w:val="ru-RU"/>
              </w:rPr>
            </w:pPr>
            <w:r w:rsidRPr="003473DD">
              <w:rPr>
                <w:rFonts w:ascii="Times New Roman" w:hAnsi="Times New Roman"/>
                <w:sz w:val="24"/>
                <w:szCs w:val="24"/>
                <w:lang w:val="ru-RU"/>
              </w:rPr>
              <w:t xml:space="preserve">Проверка уровня физической подготовки назначается для работников. </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179</w:t>
            </w:r>
          </w:p>
        </w:tc>
        <w:tc>
          <w:tcPr>
            <w:tcW w:w="10022" w:type="dxa"/>
            <w:vMerge w:val="restart"/>
          </w:tcPr>
          <w:p w:rsidR="00451461" w:rsidRPr="003473DD" w:rsidRDefault="00451461" w:rsidP="00F74A8B">
            <w:pPr>
              <w:tabs>
                <w:tab w:val="left" w:pos="3360"/>
              </w:tabs>
              <w:jc w:val="both"/>
            </w:pPr>
            <w:r w:rsidRPr="003473DD">
              <w:t>Для выявления оружия и взрывчатых устройств под одеждой используются:</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180</w:t>
            </w:r>
          </w:p>
        </w:tc>
        <w:tc>
          <w:tcPr>
            <w:tcW w:w="10022" w:type="dxa"/>
            <w:vMerge w:val="restart"/>
          </w:tcPr>
          <w:p w:rsidR="00451461" w:rsidRPr="003473DD" w:rsidRDefault="00451461" w:rsidP="00F74A8B">
            <w:pPr>
              <w:jc w:val="both"/>
            </w:pPr>
            <w:r w:rsidRPr="003473DD">
              <w:t>Какое определение понятия « Пропускной режим» является правильным?</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181</w:t>
            </w:r>
          </w:p>
        </w:tc>
        <w:tc>
          <w:tcPr>
            <w:tcW w:w="10022" w:type="dxa"/>
            <w:vMerge w:val="restart"/>
          </w:tcPr>
          <w:p w:rsidR="00451461" w:rsidRPr="003473DD" w:rsidRDefault="00451461" w:rsidP="00F74A8B">
            <w:pPr>
              <w:jc w:val="both"/>
            </w:pPr>
            <w:r w:rsidRPr="003473DD">
              <w:t xml:space="preserve">Что из перечисленного относится к технологической операции, осуществляемой на ОТИ в целях реализации технологического процесса работы автовокзала (автостанции). </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1410"/>
        </w:trPr>
        <w:tc>
          <w:tcPr>
            <w:tcW w:w="576" w:type="dxa"/>
          </w:tcPr>
          <w:p w:rsidR="00451461" w:rsidRPr="003473DD" w:rsidRDefault="00451461" w:rsidP="00F74A8B">
            <w:pPr>
              <w:jc w:val="center"/>
            </w:pPr>
            <w:r w:rsidRPr="003473DD">
              <w:lastRenderedPageBreak/>
              <w:t>182</w:t>
            </w:r>
          </w:p>
        </w:tc>
        <w:tc>
          <w:tcPr>
            <w:tcW w:w="10022" w:type="dxa"/>
          </w:tcPr>
          <w:p w:rsidR="00451461" w:rsidRPr="003473DD" w:rsidRDefault="00451461" w:rsidP="00F74A8B">
            <w:pPr>
              <w:jc w:val="both"/>
            </w:pPr>
            <w:r w:rsidRPr="003473DD">
              <w:t>Что из перечисленного относится к технологической операции, осуществляемой на транспортном средстве в целях реализации технологического цикла работы транспортного средства.</w:t>
            </w:r>
          </w:p>
        </w:tc>
      </w:tr>
      <w:tr w:rsidR="00451461" w:rsidRPr="003473DD" w:rsidTr="00451461">
        <w:trPr>
          <w:trHeight w:val="276"/>
        </w:trPr>
        <w:tc>
          <w:tcPr>
            <w:tcW w:w="576" w:type="dxa"/>
            <w:vMerge w:val="restart"/>
          </w:tcPr>
          <w:p w:rsidR="00451461" w:rsidRPr="003473DD" w:rsidRDefault="00451461" w:rsidP="00F74A8B">
            <w:pPr>
              <w:jc w:val="center"/>
            </w:pPr>
            <w:r w:rsidRPr="003473DD">
              <w:t>183</w:t>
            </w:r>
          </w:p>
        </w:tc>
        <w:tc>
          <w:tcPr>
            <w:tcW w:w="10022" w:type="dxa"/>
            <w:vMerge w:val="restart"/>
          </w:tcPr>
          <w:p w:rsidR="00451461" w:rsidRPr="003473DD" w:rsidRDefault="00451461" w:rsidP="00F74A8B">
            <w:pPr>
              <w:jc w:val="both"/>
            </w:pPr>
            <w:r w:rsidRPr="003473DD">
              <w:t>Основные принципы государственной политики обеспечения транспортной безопасности.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184</w:t>
            </w:r>
          </w:p>
        </w:tc>
        <w:tc>
          <w:tcPr>
            <w:tcW w:w="10022" w:type="dxa"/>
            <w:vMerge w:val="restart"/>
          </w:tcPr>
          <w:p w:rsidR="00451461" w:rsidRPr="003473DD" w:rsidRDefault="00451461" w:rsidP="00F74A8B">
            <w:pPr>
              <w:jc w:val="both"/>
            </w:pPr>
            <w:r w:rsidRPr="003473DD">
              <w:t>Проверка сотрудников сил обеспечения транспортной безопасности с целью выявления оснований для прекращения трудовых отношений или отказа в приеме на работу проводится на основании требований:</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185</w:t>
            </w:r>
          </w:p>
          <w:p w:rsidR="00451461" w:rsidRPr="003473DD" w:rsidRDefault="00451461" w:rsidP="00F74A8B">
            <w:pPr>
              <w:jc w:val="center"/>
            </w:pPr>
            <w:r w:rsidRPr="003473DD">
              <w:t xml:space="preserve">. </w:t>
            </w:r>
          </w:p>
        </w:tc>
        <w:tc>
          <w:tcPr>
            <w:tcW w:w="10022" w:type="dxa"/>
            <w:vMerge w:val="restart"/>
          </w:tcPr>
          <w:p w:rsidR="00451461" w:rsidRPr="003473DD" w:rsidRDefault="00451461" w:rsidP="00F74A8B">
            <w:pPr>
              <w:jc w:val="both"/>
            </w:pPr>
            <w:r w:rsidRPr="003473DD">
              <w:t xml:space="preserve">В зависимости от количественных показателей статистических данных о совершенных и предотвращенных актов незаконного вмешательства на территории Российской Федерации за период последних 12-ти месяцев до момента категорирования применительно к объектам транспортной инфраструктуры автомобильного транспорта и дорожного хозяйства </w:t>
            </w:r>
            <w:r w:rsidRPr="003473DD">
              <w:rPr>
                <w:b/>
              </w:rPr>
              <w:t xml:space="preserve">первая категория </w:t>
            </w:r>
            <w:r w:rsidRPr="003473DD">
              <w:t>присваивается, если зафиксировано: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186</w:t>
            </w:r>
          </w:p>
        </w:tc>
        <w:tc>
          <w:tcPr>
            <w:tcW w:w="10022" w:type="dxa"/>
            <w:vMerge w:val="restart"/>
          </w:tcPr>
          <w:p w:rsidR="00451461" w:rsidRPr="003473DD" w:rsidRDefault="00451461" w:rsidP="00F74A8B">
            <w:pPr>
              <w:jc w:val="both"/>
            </w:pPr>
            <w:r w:rsidRPr="003473DD">
              <w:t xml:space="preserve">В зависимости от количественных показателей статистических данных о совершенных и предотвращенных актов незаконного вмешательства на территории Российской Федерации за период последних 12-ти месяцев до момента категорирования применительно к объектам транспортной инфраструктуры автомобильного транспорта и дорожного хозяйства </w:t>
            </w:r>
            <w:r w:rsidRPr="003473DD">
              <w:rPr>
                <w:b/>
              </w:rPr>
              <w:t xml:space="preserve">вторая категория </w:t>
            </w:r>
            <w:r w:rsidRPr="003473DD">
              <w:t>присваивается, если зафиксировано: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187</w:t>
            </w:r>
          </w:p>
        </w:tc>
        <w:tc>
          <w:tcPr>
            <w:tcW w:w="10022" w:type="dxa"/>
            <w:vMerge w:val="restart"/>
          </w:tcPr>
          <w:p w:rsidR="00451461" w:rsidRPr="003473DD" w:rsidRDefault="00451461" w:rsidP="00F74A8B">
            <w:pPr>
              <w:jc w:val="both"/>
            </w:pPr>
            <w:r w:rsidRPr="003473DD">
              <w:t xml:space="preserve">В зависимости от количественных показателей статистических данных о совершенных и предотвращенных актов незаконного вмешательства на территории Российской Федерации за период последних 12-ти месяцев до момента категорирования применительно к объектам транспортной инфраструктуры автомобильного транспорта и дорожного хозяйства </w:t>
            </w:r>
            <w:r w:rsidRPr="003473DD">
              <w:rPr>
                <w:b/>
              </w:rPr>
              <w:t xml:space="preserve">третья категория </w:t>
            </w:r>
            <w:r w:rsidRPr="003473DD">
              <w:t>присваивается, если зафиксировано: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188</w:t>
            </w:r>
          </w:p>
        </w:tc>
        <w:tc>
          <w:tcPr>
            <w:tcW w:w="10022" w:type="dxa"/>
            <w:vMerge w:val="restart"/>
          </w:tcPr>
          <w:p w:rsidR="00451461" w:rsidRPr="003473DD" w:rsidRDefault="00451461" w:rsidP="00F74A8B">
            <w:pPr>
              <w:jc w:val="both"/>
            </w:pPr>
            <w:r w:rsidRPr="003473DD">
              <w:t xml:space="preserve">В зависимости от количественных показателей статистических данных о совершенных и предотвращенных актов незаконного вмешательства на территории Российской Федерации за период последних 12-ти месяцев до момента категорирования применительно к объектам транспортной инфраструктуры автомобильного транспорта и дорожного хозяйства </w:t>
            </w:r>
            <w:r w:rsidRPr="003473DD">
              <w:rPr>
                <w:b/>
              </w:rPr>
              <w:t xml:space="preserve">четвертая категория </w:t>
            </w:r>
            <w:r w:rsidRPr="003473DD">
              <w:t>присваивается, если зафиксировано: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189</w:t>
            </w:r>
          </w:p>
        </w:tc>
        <w:tc>
          <w:tcPr>
            <w:tcW w:w="10022" w:type="dxa"/>
            <w:vMerge w:val="restart"/>
          </w:tcPr>
          <w:p w:rsidR="00451461" w:rsidRPr="003473DD" w:rsidRDefault="00451461" w:rsidP="00F74A8B">
            <w:pPr>
              <w:jc w:val="both"/>
            </w:pPr>
            <w:r w:rsidRPr="003473DD">
              <w:t>Контрольно-пропускной пункт (пост) – это:</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190</w:t>
            </w:r>
          </w:p>
        </w:tc>
        <w:tc>
          <w:tcPr>
            <w:tcW w:w="10022" w:type="dxa"/>
            <w:vMerge w:val="restart"/>
          </w:tcPr>
          <w:p w:rsidR="00451461" w:rsidRPr="003473DD" w:rsidRDefault="00451461" w:rsidP="00F74A8B">
            <w:pPr>
              <w:tabs>
                <w:tab w:val="left" w:pos="3360"/>
              </w:tabs>
              <w:jc w:val="both"/>
            </w:pPr>
            <w:r w:rsidRPr="003473DD">
              <w:t>Что не входит в состав инженерных средств обеспечения транспортной безопасности, применяемых на объектах транспортной инфраструктуры в целях защиты от актов незаконного вмешательства согласно Методическим рекомендациям - ОДМ 218.6.006-2012?</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191</w:t>
            </w:r>
          </w:p>
        </w:tc>
        <w:tc>
          <w:tcPr>
            <w:tcW w:w="10022" w:type="dxa"/>
            <w:vMerge w:val="restart"/>
          </w:tcPr>
          <w:p w:rsidR="00451461" w:rsidRPr="003473DD" w:rsidRDefault="00451461" w:rsidP="00F74A8B">
            <w:pPr>
              <w:jc w:val="both"/>
              <w:rPr>
                <w:sz w:val="28"/>
                <w:szCs w:val="28"/>
              </w:rPr>
            </w:pPr>
            <w:r w:rsidRPr="003473DD">
              <w:t>С какой периодичностью субъекты транспортной инфраструктуры (перевозчики) в целях обеспечения транспортной безопасности транспортных средств, в соответствии с подпунктом 14 пункта6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обязаны обеспечить проведение учений и тренировок в целях оценки эффективности и полноты реализации плана обеспечения транспортной безопасности объекта транспортной инфраструктуры 3 категории?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192</w:t>
            </w:r>
          </w:p>
        </w:tc>
        <w:tc>
          <w:tcPr>
            <w:tcW w:w="10022" w:type="dxa"/>
            <w:vMerge w:val="restart"/>
          </w:tcPr>
          <w:p w:rsidR="00451461" w:rsidRPr="003473DD" w:rsidRDefault="00451461" w:rsidP="00F74A8B">
            <w:pPr>
              <w:jc w:val="both"/>
            </w:pPr>
            <w:r w:rsidRPr="003473DD">
              <w:t xml:space="preserve">Согласно Федеральному закону от 09.02.2007 г.                   № 16-ФЗ «О транспортной </w:t>
            </w:r>
            <w:r w:rsidRPr="003473DD">
              <w:lastRenderedPageBreak/>
              <w:t>безопасности» аттестующие организации – это:</w:t>
            </w:r>
          </w:p>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193</w:t>
            </w:r>
          </w:p>
        </w:tc>
        <w:tc>
          <w:tcPr>
            <w:tcW w:w="10022" w:type="dxa"/>
            <w:vMerge w:val="restart"/>
          </w:tcPr>
          <w:p w:rsidR="00451461" w:rsidRPr="003473DD" w:rsidRDefault="00451461" w:rsidP="00F74A8B">
            <w:pPr>
              <w:jc w:val="both"/>
            </w:pPr>
            <w:r w:rsidRPr="003473DD">
              <w:t>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194</w:t>
            </w:r>
          </w:p>
        </w:tc>
        <w:tc>
          <w:tcPr>
            <w:tcW w:w="10022" w:type="dxa"/>
            <w:vMerge w:val="restart"/>
          </w:tcPr>
          <w:p w:rsidR="00451461" w:rsidRPr="003473DD" w:rsidRDefault="00451461" w:rsidP="00F74A8B">
            <w:pPr>
              <w:tabs>
                <w:tab w:val="left" w:pos="3360"/>
              </w:tabs>
              <w:jc w:val="both"/>
            </w:pPr>
            <w:r w:rsidRPr="003473DD">
              <w:t>На объекте транспортной инфраструктуры автомобильного транспорта какой категории не проводится досмотр физических лиц, багажа и перевозимых грузов?</w:t>
            </w:r>
          </w:p>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195</w:t>
            </w:r>
          </w:p>
        </w:tc>
        <w:tc>
          <w:tcPr>
            <w:tcW w:w="10022" w:type="dxa"/>
            <w:vMerge w:val="restart"/>
          </w:tcPr>
          <w:p w:rsidR="00451461" w:rsidRPr="003473DD" w:rsidRDefault="00451461" w:rsidP="00F74A8B">
            <w:pPr>
              <w:jc w:val="both"/>
            </w:pPr>
            <w:r w:rsidRPr="003473DD">
              <w:t>Реализация планов обеспечения транспортной безопасности объектов транспортной инфраструктуры осуществляется:</w:t>
            </w:r>
          </w:p>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196</w:t>
            </w:r>
          </w:p>
        </w:tc>
        <w:tc>
          <w:tcPr>
            <w:tcW w:w="10022" w:type="dxa"/>
            <w:vMerge w:val="restart"/>
          </w:tcPr>
          <w:p w:rsidR="00451461" w:rsidRPr="003F555E" w:rsidRDefault="00451461" w:rsidP="00F74A8B">
            <w:pPr>
              <w:pStyle w:val="12"/>
              <w:shd w:val="clear" w:color="auto" w:fill="auto"/>
              <w:tabs>
                <w:tab w:val="left" w:pos="-142"/>
              </w:tabs>
              <w:spacing w:line="240" w:lineRule="auto"/>
              <w:ind w:right="20"/>
              <w:jc w:val="both"/>
              <w:rPr>
                <w:sz w:val="24"/>
                <w:szCs w:val="24"/>
              </w:rPr>
            </w:pPr>
            <w:r w:rsidRPr="003F555E">
              <w:rPr>
                <w:sz w:val="24"/>
                <w:szCs w:val="24"/>
              </w:rPr>
              <w:t>Результаты проведенной оценки уязвимости объектов транспортной инфраструктуры и транспортных средств оформляются в виде текстового документа с графическими план- схемами 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197</w:t>
            </w:r>
          </w:p>
        </w:tc>
        <w:tc>
          <w:tcPr>
            <w:tcW w:w="10022" w:type="dxa"/>
            <w:vMerge w:val="restart"/>
          </w:tcPr>
          <w:p w:rsidR="00451461" w:rsidRPr="003F555E" w:rsidRDefault="00451461" w:rsidP="00F74A8B">
            <w:pPr>
              <w:pStyle w:val="12"/>
              <w:shd w:val="clear" w:color="auto" w:fill="auto"/>
              <w:tabs>
                <w:tab w:val="left" w:pos="0"/>
              </w:tabs>
              <w:spacing w:line="240" w:lineRule="auto"/>
              <w:ind w:right="40"/>
              <w:jc w:val="both"/>
              <w:rPr>
                <w:sz w:val="24"/>
                <w:szCs w:val="24"/>
              </w:rPr>
            </w:pPr>
            <w:r w:rsidRPr="003F555E">
              <w:rPr>
                <w:sz w:val="24"/>
                <w:szCs w:val="24"/>
              </w:rPr>
              <w:t>План обеспечения транспортной безопасности объектов транспортной инфраструктуры или транспортных средств представляется в компетентный орган в:</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198</w:t>
            </w:r>
          </w:p>
        </w:tc>
        <w:tc>
          <w:tcPr>
            <w:tcW w:w="10022" w:type="dxa"/>
            <w:vMerge w:val="restart"/>
          </w:tcPr>
          <w:p w:rsidR="00451461" w:rsidRPr="003473DD" w:rsidRDefault="00451461" w:rsidP="00F74A8B">
            <w:pPr>
              <w:tabs>
                <w:tab w:val="left" w:pos="3360"/>
              </w:tabs>
              <w:jc w:val="both"/>
            </w:pPr>
            <w:r w:rsidRPr="003473DD">
              <w:t>Субъект транспортной инфраструктуры на основании Требований в области транспортной безопасности обязан незамедлительно информировать обо всех выявленных, распознанных и идентифицированных предметах и веществах, которые запрещены или ограничены для свободного перемещения в технологический или перевозочный сектор зоны транспортной безопасности для недопущения их к перевозке:</w:t>
            </w:r>
          </w:p>
          <w:p w:rsidR="00451461" w:rsidRPr="003473DD" w:rsidRDefault="00451461" w:rsidP="00F74A8B">
            <w:pPr>
              <w:tabs>
                <w:tab w:val="left" w:pos="3360"/>
              </w:tabs>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199</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Информация о персонале (экипаже) транспортных средств (о занимаемых должностях в экипаже транспортного средства), в соответствии с пунктом 5.4, статьи 11, Федерального закона от 09 февраля 2007 года № 16-ФЗ «О транспортной безопасности»,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средств,но не позднее чем:</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val="restart"/>
          </w:tcPr>
          <w:p w:rsidR="00451461" w:rsidRPr="003473DD" w:rsidRDefault="00451461" w:rsidP="00F74A8B">
            <w:pPr>
              <w:jc w:val="center"/>
            </w:pPr>
            <w:r w:rsidRPr="003473DD">
              <w:t>200</w:t>
            </w:r>
          </w:p>
        </w:tc>
        <w:tc>
          <w:tcPr>
            <w:tcW w:w="10022" w:type="dxa"/>
            <w:vMerge w:val="restart"/>
          </w:tcPr>
          <w:p w:rsidR="00451461" w:rsidRPr="003473DD" w:rsidRDefault="00451461" w:rsidP="00F74A8B">
            <w:pPr>
              <w:pStyle w:val="ConsPlusNormal"/>
              <w:jc w:val="both"/>
              <w:rPr>
                <w:rFonts w:ascii="Times New Roman" w:hAnsi="Times New Roman" w:cs="Times New Roman"/>
                <w:sz w:val="24"/>
                <w:szCs w:val="24"/>
              </w:rPr>
            </w:pPr>
            <w:r w:rsidRPr="003473DD">
              <w:rPr>
                <w:rFonts w:ascii="Times New Roman" w:hAnsi="Times New Roman" w:cs="Times New Roman"/>
                <w:sz w:val="24"/>
                <w:szCs w:val="24"/>
              </w:rPr>
              <w:t>Что в соответствии с пунктом 3, статьи 11.1 Федерального закона от «09» февраля 2007 года № 16-ФЗ «О транспортной безопасности», является основанием для проведения плановой проверки?</w:t>
            </w: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r w:rsidR="00451461" w:rsidRPr="003473DD" w:rsidTr="00451461">
        <w:trPr>
          <w:trHeight w:val="276"/>
        </w:trPr>
        <w:tc>
          <w:tcPr>
            <w:tcW w:w="576" w:type="dxa"/>
            <w:vMerge/>
          </w:tcPr>
          <w:p w:rsidR="00451461" w:rsidRPr="003473DD" w:rsidRDefault="00451461" w:rsidP="00F74A8B">
            <w:pPr>
              <w:jc w:val="center"/>
            </w:pPr>
          </w:p>
        </w:tc>
        <w:tc>
          <w:tcPr>
            <w:tcW w:w="10022" w:type="dxa"/>
            <w:vMerge/>
          </w:tcPr>
          <w:p w:rsidR="00451461" w:rsidRPr="003473DD" w:rsidRDefault="00451461" w:rsidP="00F74A8B">
            <w:pPr>
              <w:jc w:val="both"/>
            </w:pPr>
          </w:p>
        </w:tc>
      </w:tr>
    </w:tbl>
    <w:p w:rsidR="003349E7" w:rsidRDefault="003349E7" w:rsidP="00E34B55">
      <w:pPr>
        <w:ind w:firstLine="709"/>
        <w:jc w:val="both"/>
        <w:rPr>
          <w:b/>
          <w:color w:val="FF0000"/>
          <w:sz w:val="28"/>
          <w:szCs w:val="28"/>
        </w:rPr>
      </w:pPr>
    </w:p>
    <w:p w:rsidR="003349E7" w:rsidRDefault="003349E7" w:rsidP="00E34B55">
      <w:pPr>
        <w:ind w:firstLine="709"/>
        <w:jc w:val="both"/>
        <w:rPr>
          <w:b/>
          <w:color w:val="FF0000"/>
          <w:sz w:val="28"/>
          <w:szCs w:val="28"/>
        </w:rPr>
      </w:pPr>
    </w:p>
    <w:p w:rsidR="003349E7" w:rsidRDefault="003349E7" w:rsidP="00E34B55">
      <w:pPr>
        <w:spacing w:line="276" w:lineRule="auto"/>
        <w:ind w:firstLine="709"/>
        <w:jc w:val="both"/>
        <w:rPr>
          <w:b/>
          <w:color w:val="FF0000"/>
          <w:sz w:val="28"/>
          <w:szCs w:val="28"/>
        </w:rPr>
      </w:pPr>
    </w:p>
    <w:sectPr w:rsidR="003349E7" w:rsidSect="0084322E">
      <w:footerReference w:type="default" r:id="rId7"/>
      <w:pgSz w:w="11906" w:h="16838"/>
      <w:pgMar w:top="568" w:right="850" w:bottom="1134"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2A0" w:rsidRDefault="007842A0" w:rsidP="0084322E">
      <w:r>
        <w:separator/>
      </w:r>
    </w:p>
  </w:endnote>
  <w:endnote w:type="continuationSeparator" w:id="1">
    <w:p w:rsidR="007842A0" w:rsidRDefault="007842A0" w:rsidP="00843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70A" w:rsidRPr="00C0370A" w:rsidRDefault="001E1D9C">
    <w:pPr>
      <w:pStyle w:val="a5"/>
      <w:jc w:val="right"/>
      <w:rPr>
        <w:sz w:val="20"/>
        <w:szCs w:val="20"/>
      </w:rPr>
    </w:pPr>
    <w:r w:rsidRPr="00C0370A">
      <w:rPr>
        <w:sz w:val="20"/>
        <w:szCs w:val="20"/>
      </w:rPr>
      <w:fldChar w:fldCharType="begin"/>
    </w:r>
    <w:r w:rsidR="00C0370A" w:rsidRPr="00C0370A">
      <w:rPr>
        <w:sz w:val="20"/>
        <w:szCs w:val="20"/>
      </w:rPr>
      <w:instrText>PAGE   \* MERGEFORMAT</w:instrText>
    </w:r>
    <w:r w:rsidRPr="00C0370A">
      <w:rPr>
        <w:sz w:val="20"/>
        <w:szCs w:val="20"/>
      </w:rPr>
      <w:fldChar w:fldCharType="separate"/>
    </w:r>
    <w:r w:rsidR="00092880">
      <w:rPr>
        <w:noProof/>
        <w:sz w:val="20"/>
        <w:szCs w:val="20"/>
      </w:rPr>
      <w:t>20</w:t>
    </w:r>
    <w:r w:rsidRPr="00C0370A">
      <w:rPr>
        <w:sz w:val="20"/>
        <w:szCs w:val="20"/>
      </w:rPr>
      <w:fldChar w:fldCharType="end"/>
    </w:r>
  </w:p>
  <w:p w:rsidR="006927D9" w:rsidRDefault="006927D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2A0" w:rsidRDefault="007842A0" w:rsidP="0084322E">
      <w:r>
        <w:separator/>
      </w:r>
    </w:p>
  </w:footnote>
  <w:footnote w:type="continuationSeparator" w:id="1">
    <w:p w:rsidR="007842A0" w:rsidRDefault="007842A0" w:rsidP="00843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4F87"/>
    <w:multiLevelType w:val="hybridMultilevel"/>
    <w:tmpl w:val="2F148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327069"/>
    <w:multiLevelType w:val="hybridMultilevel"/>
    <w:tmpl w:val="94D4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630079"/>
    <w:multiLevelType w:val="hybridMultilevel"/>
    <w:tmpl w:val="C3564EE4"/>
    <w:lvl w:ilvl="0" w:tplc="AA202B0E">
      <w:start w:val="1"/>
      <w:numFmt w:val="russianLower"/>
      <w:lvlText w:val="%1)"/>
      <w:lvlJc w:val="left"/>
      <w:pPr>
        <w:ind w:left="1070"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2D0D0D31"/>
    <w:multiLevelType w:val="hybridMultilevel"/>
    <w:tmpl w:val="7AF0E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5B623A"/>
    <w:multiLevelType w:val="hybridMultilevel"/>
    <w:tmpl w:val="27C4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27392"/>
    <w:multiLevelType w:val="hybridMultilevel"/>
    <w:tmpl w:val="BBA41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C22120"/>
    <w:multiLevelType w:val="hybridMultilevel"/>
    <w:tmpl w:val="7E5C0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533E89"/>
    <w:multiLevelType w:val="hybridMultilevel"/>
    <w:tmpl w:val="D5686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7"/>
  </w:num>
  <w:num w:numId="5">
    <w:abstractNumId w:val="4"/>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F979E6"/>
    <w:rsid w:val="000356F7"/>
    <w:rsid w:val="00050636"/>
    <w:rsid w:val="000531DE"/>
    <w:rsid w:val="00070C9A"/>
    <w:rsid w:val="00091AE9"/>
    <w:rsid w:val="00092880"/>
    <w:rsid w:val="000B2B9E"/>
    <w:rsid w:val="000B6D86"/>
    <w:rsid w:val="00120109"/>
    <w:rsid w:val="00196208"/>
    <w:rsid w:val="001A491A"/>
    <w:rsid w:val="001B04C3"/>
    <w:rsid w:val="001B1FC8"/>
    <w:rsid w:val="001E1D9C"/>
    <w:rsid w:val="001F19FB"/>
    <w:rsid w:val="00206468"/>
    <w:rsid w:val="002357AF"/>
    <w:rsid w:val="002B3671"/>
    <w:rsid w:val="002D48A0"/>
    <w:rsid w:val="00314AB3"/>
    <w:rsid w:val="00316349"/>
    <w:rsid w:val="003349E7"/>
    <w:rsid w:val="00346496"/>
    <w:rsid w:val="0036720E"/>
    <w:rsid w:val="00385A47"/>
    <w:rsid w:val="003C58E0"/>
    <w:rsid w:val="003D6518"/>
    <w:rsid w:val="00404DCD"/>
    <w:rsid w:val="0044665E"/>
    <w:rsid w:val="00451461"/>
    <w:rsid w:val="004779AF"/>
    <w:rsid w:val="00490122"/>
    <w:rsid w:val="004F2A05"/>
    <w:rsid w:val="00500B69"/>
    <w:rsid w:val="00521CA3"/>
    <w:rsid w:val="00550714"/>
    <w:rsid w:val="00567B8C"/>
    <w:rsid w:val="00587A53"/>
    <w:rsid w:val="00596784"/>
    <w:rsid w:val="005A19A6"/>
    <w:rsid w:val="005A32F7"/>
    <w:rsid w:val="005C43C3"/>
    <w:rsid w:val="005C7805"/>
    <w:rsid w:val="005D7BB9"/>
    <w:rsid w:val="005E2B8C"/>
    <w:rsid w:val="005E76BF"/>
    <w:rsid w:val="0060652A"/>
    <w:rsid w:val="006927D9"/>
    <w:rsid w:val="006B6777"/>
    <w:rsid w:val="006C45AE"/>
    <w:rsid w:val="007131AA"/>
    <w:rsid w:val="00763B60"/>
    <w:rsid w:val="00783A9D"/>
    <w:rsid w:val="007842A0"/>
    <w:rsid w:val="0079003A"/>
    <w:rsid w:val="007B0730"/>
    <w:rsid w:val="008267E8"/>
    <w:rsid w:val="0084322E"/>
    <w:rsid w:val="00843BC7"/>
    <w:rsid w:val="00851EE7"/>
    <w:rsid w:val="00873DAD"/>
    <w:rsid w:val="008905F6"/>
    <w:rsid w:val="00890D8E"/>
    <w:rsid w:val="008B7BDE"/>
    <w:rsid w:val="009166FA"/>
    <w:rsid w:val="00926CE4"/>
    <w:rsid w:val="0093771A"/>
    <w:rsid w:val="009C7368"/>
    <w:rsid w:val="009F13EC"/>
    <w:rsid w:val="00A03E51"/>
    <w:rsid w:val="00A545B6"/>
    <w:rsid w:val="00A72BED"/>
    <w:rsid w:val="00AD09C0"/>
    <w:rsid w:val="00AF5414"/>
    <w:rsid w:val="00B02F78"/>
    <w:rsid w:val="00B413E8"/>
    <w:rsid w:val="00B428A9"/>
    <w:rsid w:val="00B43B18"/>
    <w:rsid w:val="00B475A1"/>
    <w:rsid w:val="00B941D0"/>
    <w:rsid w:val="00BB4D16"/>
    <w:rsid w:val="00C0370A"/>
    <w:rsid w:val="00C1584D"/>
    <w:rsid w:val="00C17163"/>
    <w:rsid w:val="00C54428"/>
    <w:rsid w:val="00C60C26"/>
    <w:rsid w:val="00C80A5B"/>
    <w:rsid w:val="00CA153A"/>
    <w:rsid w:val="00CC0303"/>
    <w:rsid w:val="00CD03F3"/>
    <w:rsid w:val="00CD3D34"/>
    <w:rsid w:val="00D1061C"/>
    <w:rsid w:val="00D14F69"/>
    <w:rsid w:val="00D911A0"/>
    <w:rsid w:val="00D92E71"/>
    <w:rsid w:val="00DC1DA3"/>
    <w:rsid w:val="00DC51E1"/>
    <w:rsid w:val="00DE2BFF"/>
    <w:rsid w:val="00E11F8E"/>
    <w:rsid w:val="00E34B55"/>
    <w:rsid w:val="00E52D20"/>
    <w:rsid w:val="00E74587"/>
    <w:rsid w:val="00E86E45"/>
    <w:rsid w:val="00EA2A43"/>
    <w:rsid w:val="00ED2F60"/>
    <w:rsid w:val="00EE3E8F"/>
    <w:rsid w:val="00F01B57"/>
    <w:rsid w:val="00F4134A"/>
    <w:rsid w:val="00F5472E"/>
    <w:rsid w:val="00F66372"/>
    <w:rsid w:val="00F82696"/>
    <w:rsid w:val="00F979E6"/>
    <w:rsid w:val="00FA0F0D"/>
    <w:rsid w:val="00FA39E4"/>
    <w:rsid w:val="00FA5E32"/>
    <w:rsid w:val="00FF13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E8"/>
    <w:rPr>
      <w:sz w:val="24"/>
      <w:szCs w:val="24"/>
    </w:rPr>
  </w:style>
  <w:style w:type="paragraph" w:styleId="1">
    <w:name w:val="heading 1"/>
    <w:basedOn w:val="a"/>
    <w:link w:val="10"/>
    <w:uiPriority w:val="99"/>
    <w:qFormat/>
    <w:locked/>
    <w:rsid w:val="00D92E7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B2A3D"/>
    <w:rPr>
      <w:rFonts w:ascii="Cambria" w:eastAsia="Times New Roman" w:hAnsi="Cambria" w:cs="Times New Roman"/>
      <w:b/>
      <w:bCs/>
      <w:kern w:val="32"/>
      <w:sz w:val="32"/>
      <w:szCs w:val="32"/>
    </w:rPr>
  </w:style>
  <w:style w:type="paragraph" w:styleId="a3">
    <w:name w:val="header"/>
    <w:basedOn w:val="a"/>
    <w:link w:val="a4"/>
    <w:uiPriority w:val="99"/>
    <w:rsid w:val="0084322E"/>
    <w:pPr>
      <w:tabs>
        <w:tab w:val="center" w:pos="4677"/>
        <w:tab w:val="right" w:pos="9355"/>
      </w:tabs>
    </w:pPr>
  </w:style>
  <w:style w:type="character" w:customStyle="1" w:styleId="a4">
    <w:name w:val="Верхний колонтитул Знак"/>
    <w:link w:val="a3"/>
    <w:uiPriority w:val="99"/>
    <w:locked/>
    <w:rsid w:val="0084322E"/>
    <w:rPr>
      <w:rFonts w:cs="Times New Roman"/>
      <w:sz w:val="24"/>
      <w:szCs w:val="24"/>
    </w:rPr>
  </w:style>
  <w:style w:type="paragraph" w:styleId="a5">
    <w:name w:val="footer"/>
    <w:basedOn w:val="a"/>
    <w:link w:val="a6"/>
    <w:uiPriority w:val="99"/>
    <w:rsid w:val="0084322E"/>
    <w:pPr>
      <w:tabs>
        <w:tab w:val="center" w:pos="4677"/>
        <w:tab w:val="right" w:pos="9355"/>
      </w:tabs>
    </w:pPr>
  </w:style>
  <w:style w:type="character" w:customStyle="1" w:styleId="a6">
    <w:name w:val="Нижний колонтитул Знак"/>
    <w:link w:val="a5"/>
    <w:uiPriority w:val="99"/>
    <w:locked/>
    <w:rsid w:val="0084322E"/>
    <w:rPr>
      <w:rFonts w:cs="Times New Roman"/>
      <w:sz w:val="24"/>
      <w:szCs w:val="24"/>
    </w:rPr>
  </w:style>
  <w:style w:type="paragraph" w:styleId="a7">
    <w:name w:val="List Paragraph"/>
    <w:basedOn w:val="a"/>
    <w:uiPriority w:val="34"/>
    <w:qFormat/>
    <w:rsid w:val="00C1584D"/>
    <w:pPr>
      <w:ind w:left="720"/>
      <w:contextualSpacing/>
    </w:pPr>
  </w:style>
  <w:style w:type="character" w:customStyle="1" w:styleId="blk">
    <w:name w:val="blk"/>
    <w:uiPriority w:val="99"/>
    <w:rsid w:val="00D92E71"/>
    <w:rPr>
      <w:rFonts w:cs="Times New Roman"/>
    </w:rPr>
  </w:style>
  <w:style w:type="character" w:customStyle="1" w:styleId="apple-converted-space">
    <w:name w:val="apple-converted-space"/>
    <w:uiPriority w:val="99"/>
    <w:rsid w:val="00AD09C0"/>
    <w:rPr>
      <w:rFonts w:cs="Times New Roman"/>
    </w:rPr>
  </w:style>
  <w:style w:type="character" w:styleId="a8">
    <w:name w:val="Hyperlink"/>
    <w:uiPriority w:val="99"/>
    <w:rsid w:val="00AD09C0"/>
    <w:rPr>
      <w:rFonts w:cs="Times New Roman"/>
      <w:color w:val="0000FF"/>
      <w:u w:val="single"/>
    </w:rPr>
  </w:style>
  <w:style w:type="paragraph" w:styleId="a9">
    <w:name w:val="Balloon Text"/>
    <w:basedOn w:val="a"/>
    <w:link w:val="aa"/>
    <w:uiPriority w:val="99"/>
    <w:semiHidden/>
    <w:unhideWhenUsed/>
    <w:rsid w:val="00F82696"/>
    <w:rPr>
      <w:rFonts w:ascii="Tahoma" w:hAnsi="Tahoma" w:cs="Tahoma"/>
      <w:sz w:val="16"/>
      <w:szCs w:val="16"/>
    </w:rPr>
  </w:style>
  <w:style w:type="character" w:customStyle="1" w:styleId="aa">
    <w:name w:val="Текст выноски Знак"/>
    <w:link w:val="a9"/>
    <w:uiPriority w:val="99"/>
    <w:semiHidden/>
    <w:rsid w:val="00F82696"/>
    <w:rPr>
      <w:rFonts w:ascii="Tahoma" w:hAnsi="Tahoma" w:cs="Tahoma"/>
      <w:sz w:val="16"/>
      <w:szCs w:val="16"/>
    </w:rPr>
  </w:style>
  <w:style w:type="table" w:styleId="ab">
    <w:name w:val="Table Grid"/>
    <w:basedOn w:val="a1"/>
    <w:uiPriority w:val="39"/>
    <w:locked/>
    <w:rsid w:val="0045146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51461"/>
    <w:pPr>
      <w:widowControl w:val="0"/>
      <w:autoSpaceDE w:val="0"/>
      <w:autoSpaceDN w:val="0"/>
      <w:adjustRightInd w:val="0"/>
    </w:pPr>
    <w:rPr>
      <w:rFonts w:ascii="Arial" w:eastAsia="Calibri" w:hAnsi="Arial" w:cs="Arial"/>
    </w:rPr>
  </w:style>
  <w:style w:type="paragraph" w:customStyle="1" w:styleId="11">
    <w:name w:val="Абзац списка1"/>
    <w:basedOn w:val="a"/>
    <w:link w:val="ListParagraphChar1"/>
    <w:rsid w:val="00451461"/>
    <w:pPr>
      <w:ind w:left="720" w:firstLine="720"/>
      <w:contextualSpacing/>
      <w:jc w:val="both"/>
    </w:pPr>
    <w:rPr>
      <w:rFonts w:ascii="Calibri" w:eastAsia="Calibri" w:hAnsi="Calibri"/>
      <w:sz w:val="20"/>
      <w:szCs w:val="20"/>
      <w:lang/>
    </w:rPr>
  </w:style>
  <w:style w:type="character" w:customStyle="1" w:styleId="ListParagraphChar1">
    <w:name w:val="List Paragraph Char1"/>
    <w:link w:val="11"/>
    <w:locked/>
    <w:rsid w:val="00451461"/>
    <w:rPr>
      <w:rFonts w:ascii="Calibri" w:eastAsia="Calibri" w:hAnsi="Calibri"/>
      <w:lang/>
    </w:rPr>
  </w:style>
  <w:style w:type="paragraph" w:customStyle="1" w:styleId="2">
    <w:name w:val="Основной текст2"/>
    <w:basedOn w:val="a"/>
    <w:rsid w:val="00451461"/>
    <w:pPr>
      <w:shd w:val="clear" w:color="auto" w:fill="FFFFFF"/>
      <w:spacing w:line="274" w:lineRule="exact"/>
      <w:ind w:hanging="360"/>
    </w:pPr>
    <w:rPr>
      <w:rFonts w:eastAsia="Calibri"/>
      <w:color w:val="000000"/>
      <w:sz w:val="22"/>
      <w:szCs w:val="22"/>
    </w:rPr>
  </w:style>
  <w:style w:type="paragraph" w:styleId="ac">
    <w:name w:val="Normal (Web)"/>
    <w:basedOn w:val="a"/>
    <w:semiHidden/>
    <w:unhideWhenUsed/>
    <w:rsid w:val="00451461"/>
    <w:pPr>
      <w:spacing w:before="100" w:beforeAutospacing="1" w:after="100" w:afterAutospacing="1"/>
    </w:pPr>
    <w:rPr>
      <w:rFonts w:eastAsia="Calibri"/>
    </w:rPr>
  </w:style>
  <w:style w:type="paragraph" w:customStyle="1" w:styleId="20">
    <w:name w:val="Абзац списка2"/>
    <w:basedOn w:val="a"/>
    <w:rsid w:val="00451461"/>
    <w:pPr>
      <w:ind w:left="720" w:firstLine="720"/>
      <w:contextualSpacing/>
      <w:jc w:val="both"/>
    </w:pPr>
    <w:rPr>
      <w:rFonts w:ascii="Calibri" w:eastAsia="Calibri" w:hAnsi="Calibri"/>
      <w:sz w:val="20"/>
      <w:szCs w:val="20"/>
    </w:rPr>
  </w:style>
  <w:style w:type="character" w:customStyle="1" w:styleId="ad">
    <w:name w:val="Основной текст_"/>
    <w:link w:val="12"/>
    <w:locked/>
    <w:rsid w:val="00451461"/>
    <w:rPr>
      <w:sz w:val="18"/>
      <w:szCs w:val="18"/>
      <w:shd w:val="clear" w:color="auto" w:fill="FFFFFF"/>
    </w:rPr>
  </w:style>
  <w:style w:type="paragraph" w:customStyle="1" w:styleId="12">
    <w:name w:val="Основной текст1"/>
    <w:basedOn w:val="a"/>
    <w:link w:val="ad"/>
    <w:rsid w:val="00451461"/>
    <w:pPr>
      <w:shd w:val="clear" w:color="auto" w:fill="FFFFFF"/>
      <w:spacing w:line="240" w:lineRule="atLeas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E8"/>
    <w:rPr>
      <w:sz w:val="24"/>
      <w:szCs w:val="24"/>
    </w:rPr>
  </w:style>
  <w:style w:type="paragraph" w:styleId="1">
    <w:name w:val="heading 1"/>
    <w:basedOn w:val="a"/>
    <w:link w:val="10"/>
    <w:uiPriority w:val="99"/>
    <w:qFormat/>
    <w:locked/>
    <w:rsid w:val="00D92E7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B2A3D"/>
    <w:rPr>
      <w:rFonts w:ascii="Cambria" w:eastAsia="Times New Roman" w:hAnsi="Cambria" w:cs="Times New Roman"/>
      <w:b/>
      <w:bCs/>
      <w:kern w:val="32"/>
      <w:sz w:val="32"/>
      <w:szCs w:val="32"/>
    </w:rPr>
  </w:style>
  <w:style w:type="paragraph" w:styleId="a3">
    <w:name w:val="header"/>
    <w:basedOn w:val="a"/>
    <w:link w:val="a4"/>
    <w:uiPriority w:val="99"/>
    <w:rsid w:val="0084322E"/>
    <w:pPr>
      <w:tabs>
        <w:tab w:val="center" w:pos="4677"/>
        <w:tab w:val="right" w:pos="9355"/>
      </w:tabs>
    </w:pPr>
  </w:style>
  <w:style w:type="character" w:customStyle="1" w:styleId="a4">
    <w:name w:val="Верхний колонтитул Знак"/>
    <w:link w:val="a3"/>
    <w:uiPriority w:val="99"/>
    <w:locked/>
    <w:rsid w:val="0084322E"/>
    <w:rPr>
      <w:rFonts w:cs="Times New Roman"/>
      <w:sz w:val="24"/>
      <w:szCs w:val="24"/>
    </w:rPr>
  </w:style>
  <w:style w:type="paragraph" w:styleId="a5">
    <w:name w:val="footer"/>
    <w:basedOn w:val="a"/>
    <w:link w:val="a6"/>
    <w:uiPriority w:val="99"/>
    <w:rsid w:val="0084322E"/>
    <w:pPr>
      <w:tabs>
        <w:tab w:val="center" w:pos="4677"/>
        <w:tab w:val="right" w:pos="9355"/>
      </w:tabs>
    </w:pPr>
  </w:style>
  <w:style w:type="character" w:customStyle="1" w:styleId="a6">
    <w:name w:val="Нижний колонтитул Знак"/>
    <w:link w:val="a5"/>
    <w:uiPriority w:val="99"/>
    <w:locked/>
    <w:rsid w:val="0084322E"/>
    <w:rPr>
      <w:rFonts w:cs="Times New Roman"/>
      <w:sz w:val="24"/>
      <w:szCs w:val="24"/>
    </w:rPr>
  </w:style>
  <w:style w:type="paragraph" w:styleId="a7">
    <w:name w:val="List Paragraph"/>
    <w:basedOn w:val="a"/>
    <w:uiPriority w:val="34"/>
    <w:qFormat/>
    <w:rsid w:val="00C1584D"/>
    <w:pPr>
      <w:ind w:left="720"/>
      <w:contextualSpacing/>
    </w:pPr>
  </w:style>
  <w:style w:type="character" w:customStyle="1" w:styleId="blk">
    <w:name w:val="blk"/>
    <w:uiPriority w:val="99"/>
    <w:rsid w:val="00D92E71"/>
    <w:rPr>
      <w:rFonts w:cs="Times New Roman"/>
    </w:rPr>
  </w:style>
  <w:style w:type="character" w:customStyle="1" w:styleId="apple-converted-space">
    <w:name w:val="apple-converted-space"/>
    <w:uiPriority w:val="99"/>
    <w:rsid w:val="00AD09C0"/>
    <w:rPr>
      <w:rFonts w:cs="Times New Roman"/>
    </w:rPr>
  </w:style>
  <w:style w:type="character" w:styleId="a8">
    <w:name w:val="Hyperlink"/>
    <w:uiPriority w:val="99"/>
    <w:rsid w:val="00AD09C0"/>
    <w:rPr>
      <w:rFonts w:cs="Times New Roman"/>
      <w:color w:val="0000FF"/>
      <w:u w:val="single"/>
    </w:rPr>
  </w:style>
  <w:style w:type="paragraph" w:styleId="a9">
    <w:name w:val="Balloon Text"/>
    <w:basedOn w:val="a"/>
    <w:link w:val="aa"/>
    <w:uiPriority w:val="99"/>
    <w:semiHidden/>
    <w:unhideWhenUsed/>
    <w:rsid w:val="00F82696"/>
    <w:rPr>
      <w:rFonts w:ascii="Tahoma" w:hAnsi="Tahoma" w:cs="Tahoma"/>
      <w:sz w:val="16"/>
      <w:szCs w:val="16"/>
    </w:rPr>
  </w:style>
  <w:style w:type="character" w:customStyle="1" w:styleId="aa">
    <w:name w:val="Текст выноски Знак"/>
    <w:link w:val="a9"/>
    <w:uiPriority w:val="99"/>
    <w:semiHidden/>
    <w:rsid w:val="00F82696"/>
    <w:rPr>
      <w:rFonts w:ascii="Tahoma" w:hAnsi="Tahoma" w:cs="Tahoma"/>
      <w:sz w:val="16"/>
      <w:szCs w:val="16"/>
    </w:rPr>
  </w:style>
  <w:style w:type="table" w:styleId="ab">
    <w:name w:val="Table Grid"/>
    <w:basedOn w:val="a1"/>
    <w:uiPriority w:val="39"/>
    <w:locked/>
    <w:rsid w:val="0045146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51461"/>
    <w:pPr>
      <w:widowControl w:val="0"/>
      <w:autoSpaceDE w:val="0"/>
      <w:autoSpaceDN w:val="0"/>
      <w:adjustRightInd w:val="0"/>
    </w:pPr>
    <w:rPr>
      <w:rFonts w:ascii="Arial" w:eastAsia="Calibri" w:hAnsi="Arial" w:cs="Arial"/>
    </w:rPr>
  </w:style>
  <w:style w:type="paragraph" w:customStyle="1" w:styleId="11">
    <w:name w:val="Абзац списка1"/>
    <w:basedOn w:val="a"/>
    <w:link w:val="ListParagraphChar1"/>
    <w:rsid w:val="00451461"/>
    <w:pPr>
      <w:ind w:left="720" w:firstLine="720"/>
      <w:contextualSpacing/>
      <w:jc w:val="both"/>
    </w:pPr>
    <w:rPr>
      <w:rFonts w:ascii="Calibri" w:eastAsia="Calibri" w:hAnsi="Calibri"/>
      <w:sz w:val="20"/>
      <w:szCs w:val="20"/>
      <w:lang w:val="x-none"/>
    </w:rPr>
  </w:style>
  <w:style w:type="character" w:customStyle="1" w:styleId="ListParagraphChar1">
    <w:name w:val="List Paragraph Char1"/>
    <w:link w:val="11"/>
    <w:locked/>
    <w:rsid w:val="00451461"/>
    <w:rPr>
      <w:rFonts w:ascii="Calibri" w:eastAsia="Calibri" w:hAnsi="Calibri"/>
      <w:lang w:val="x-none"/>
    </w:rPr>
  </w:style>
  <w:style w:type="paragraph" w:customStyle="1" w:styleId="2">
    <w:name w:val="Основной текст2"/>
    <w:basedOn w:val="a"/>
    <w:rsid w:val="00451461"/>
    <w:pPr>
      <w:shd w:val="clear" w:color="auto" w:fill="FFFFFF"/>
      <w:spacing w:line="274" w:lineRule="exact"/>
      <w:ind w:hanging="360"/>
    </w:pPr>
    <w:rPr>
      <w:rFonts w:eastAsia="Calibri"/>
      <w:color w:val="000000"/>
      <w:sz w:val="22"/>
      <w:szCs w:val="22"/>
    </w:rPr>
  </w:style>
  <w:style w:type="paragraph" w:styleId="ac">
    <w:name w:val="Normal (Web)"/>
    <w:basedOn w:val="a"/>
    <w:semiHidden/>
    <w:unhideWhenUsed/>
    <w:rsid w:val="00451461"/>
    <w:pPr>
      <w:spacing w:before="100" w:beforeAutospacing="1" w:after="100" w:afterAutospacing="1"/>
    </w:pPr>
    <w:rPr>
      <w:rFonts w:eastAsia="Calibri"/>
    </w:rPr>
  </w:style>
  <w:style w:type="paragraph" w:customStyle="1" w:styleId="20">
    <w:name w:val="Абзац списка2"/>
    <w:basedOn w:val="a"/>
    <w:rsid w:val="00451461"/>
    <w:pPr>
      <w:ind w:left="720" w:firstLine="720"/>
      <w:contextualSpacing/>
      <w:jc w:val="both"/>
    </w:pPr>
    <w:rPr>
      <w:rFonts w:ascii="Calibri" w:eastAsia="Calibri" w:hAnsi="Calibri"/>
      <w:sz w:val="20"/>
      <w:szCs w:val="20"/>
    </w:rPr>
  </w:style>
  <w:style w:type="character" w:customStyle="1" w:styleId="ad">
    <w:name w:val="Основной текст_"/>
    <w:link w:val="12"/>
    <w:locked/>
    <w:rsid w:val="00451461"/>
    <w:rPr>
      <w:sz w:val="18"/>
      <w:szCs w:val="18"/>
      <w:shd w:val="clear" w:color="auto" w:fill="FFFFFF"/>
    </w:rPr>
  </w:style>
  <w:style w:type="paragraph" w:customStyle="1" w:styleId="12">
    <w:name w:val="Основной текст1"/>
    <w:basedOn w:val="a"/>
    <w:link w:val="ad"/>
    <w:rsid w:val="00451461"/>
    <w:pPr>
      <w:shd w:val="clear" w:color="auto" w:fill="FFFFFF"/>
      <w:spacing w:line="240" w:lineRule="atLeast"/>
    </w:pPr>
    <w:rPr>
      <w:sz w:val="18"/>
      <w:szCs w:val="18"/>
    </w:rPr>
  </w:style>
</w:styles>
</file>

<file path=word/webSettings.xml><?xml version="1.0" encoding="utf-8"?>
<w:webSettings xmlns:r="http://schemas.openxmlformats.org/officeDocument/2006/relationships" xmlns:w="http://schemas.openxmlformats.org/wordprocessingml/2006/main">
  <w:divs>
    <w:div w:id="461004383">
      <w:marLeft w:val="0"/>
      <w:marRight w:val="0"/>
      <w:marTop w:val="0"/>
      <w:marBottom w:val="0"/>
      <w:divBdr>
        <w:top w:val="none" w:sz="0" w:space="0" w:color="auto"/>
        <w:left w:val="none" w:sz="0" w:space="0" w:color="auto"/>
        <w:bottom w:val="none" w:sz="0" w:space="0" w:color="auto"/>
        <w:right w:val="none" w:sz="0" w:space="0" w:color="auto"/>
      </w:divBdr>
      <w:divsChild>
        <w:div w:id="461004382">
          <w:marLeft w:val="0"/>
          <w:marRight w:val="0"/>
          <w:marTop w:val="0"/>
          <w:marBottom w:val="0"/>
          <w:divBdr>
            <w:top w:val="none" w:sz="0" w:space="0" w:color="auto"/>
            <w:left w:val="none" w:sz="0" w:space="0" w:color="auto"/>
            <w:bottom w:val="none" w:sz="0" w:space="0" w:color="auto"/>
            <w:right w:val="none" w:sz="0" w:space="0" w:color="auto"/>
          </w:divBdr>
        </w:div>
      </w:divsChild>
    </w:div>
    <w:div w:id="461004390">
      <w:marLeft w:val="0"/>
      <w:marRight w:val="0"/>
      <w:marTop w:val="0"/>
      <w:marBottom w:val="0"/>
      <w:divBdr>
        <w:top w:val="none" w:sz="0" w:space="0" w:color="auto"/>
        <w:left w:val="none" w:sz="0" w:space="0" w:color="auto"/>
        <w:bottom w:val="none" w:sz="0" w:space="0" w:color="auto"/>
        <w:right w:val="none" w:sz="0" w:space="0" w:color="auto"/>
      </w:divBdr>
      <w:divsChild>
        <w:div w:id="461004385">
          <w:marLeft w:val="0"/>
          <w:marRight w:val="0"/>
          <w:marTop w:val="120"/>
          <w:marBottom w:val="0"/>
          <w:divBdr>
            <w:top w:val="none" w:sz="0" w:space="0" w:color="auto"/>
            <w:left w:val="none" w:sz="0" w:space="0" w:color="auto"/>
            <w:bottom w:val="none" w:sz="0" w:space="0" w:color="auto"/>
            <w:right w:val="none" w:sz="0" w:space="0" w:color="auto"/>
          </w:divBdr>
        </w:div>
        <w:div w:id="461004386">
          <w:marLeft w:val="0"/>
          <w:marRight w:val="0"/>
          <w:marTop w:val="120"/>
          <w:marBottom w:val="0"/>
          <w:divBdr>
            <w:top w:val="none" w:sz="0" w:space="0" w:color="auto"/>
            <w:left w:val="none" w:sz="0" w:space="0" w:color="auto"/>
            <w:bottom w:val="none" w:sz="0" w:space="0" w:color="auto"/>
            <w:right w:val="none" w:sz="0" w:space="0" w:color="auto"/>
          </w:divBdr>
        </w:div>
        <w:div w:id="461004387">
          <w:marLeft w:val="0"/>
          <w:marRight w:val="0"/>
          <w:marTop w:val="120"/>
          <w:marBottom w:val="0"/>
          <w:divBdr>
            <w:top w:val="none" w:sz="0" w:space="0" w:color="auto"/>
            <w:left w:val="none" w:sz="0" w:space="0" w:color="auto"/>
            <w:bottom w:val="none" w:sz="0" w:space="0" w:color="auto"/>
            <w:right w:val="none" w:sz="0" w:space="0" w:color="auto"/>
          </w:divBdr>
        </w:div>
        <w:div w:id="461004395">
          <w:marLeft w:val="0"/>
          <w:marRight w:val="0"/>
          <w:marTop w:val="120"/>
          <w:marBottom w:val="0"/>
          <w:divBdr>
            <w:top w:val="none" w:sz="0" w:space="0" w:color="auto"/>
            <w:left w:val="none" w:sz="0" w:space="0" w:color="auto"/>
            <w:bottom w:val="none" w:sz="0" w:space="0" w:color="auto"/>
            <w:right w:val="none" w:sz="0" w:space="0" w:color="auto"/>
          </w:divBdr>
        </w:div>
      </w:divsChild>
    </w:div>
    <w:div w:id="461004393">
      <w:marLeft w:val="0"/>
      <w:marRight w:val="0"/>
      <w:marTop w:val="0"/>
      <w:marBottom w:val="0"/>
      <w:divBdr>
        <w:top w:val="none" w:sz="0" w:space="0" w:color="auto"/>
        <w:left w:val="none" w:sz="0" w:space="0" w:color="auto"/>
        <w:bottom w:val="none" w:sz="0" w:space="0" w:color="auto"/>
        <w:right w:val="none" w:sz="0" w:space="0" w:color="auto"/>
      </w:divBdr>
      <w:divsChild>
        <w:div w:id="461004384">
          <w:marLeft w:val="0"/>
          <w:marRight w:val="0"/>
          <w:marTop w:val="120"/>
          <w:marBottom w:val="0"/>
          <w:divBdr>
            <w:top w:val="none" w:sz="0" w:space="0" w:color="auto"/>
            <w:left w:val="none" w:sz="0" w:space="0" w:color="auto"/>
            <w:bottom w:val="none" w:sz="0" w:space="0" w:color="auto"/>
            <w:right w:val="none" w:sz="0" w:space="0" w:color="auto"/>
          </w:divBdr>
        </w:div>
        <w:div w:id="461004388">
          <w:marLeft w:val="0"/>
          <w:marRight w:val="0"/>
          <w:marTop w:val="120"/>
          <w:marBottom w:val="0"/>
          <w:divBdr>
            <w:top w:val="none" w:sz="0" w:space="0" w:color="auto"/>
            <w:left w:val="none" w:sz="0" w:space="0" w:color="auto"/>
            <w:bottom w:val="none" w:sz="0" w:space="0" w:color="auto"/>
            <w:right w:val="none" w:sz="0" w:space="0" w:color="auto"/>
          </w:divBdr>
        </w:div>
        <w:div w:id="461004389">
          <w:marLeft w:val="0"/>
          <w:marRight w:val="0"/>
          <w:marTop w:val="120"/>
          <w:marBottom w:val="0"/>
          <w:divBdr>
            <w:top w:val="none" w:sz="0" w:space="0" w:color="auto"/>
            <w:left w:val="none" w:sz="0" w:space="0" w:color="auto"/>
            <w:bottom w:val="none" w:sz="0" w:space="0" w:color="auto"/>
            <w:right w:val="none" w:sz="0" w:space="0" w:color="auto"/>
          </w:divBdr>
        </w:div>
        <w:div w:id="461004391">
          <w:marLeft w:val="0"/>
          <w:marRight w:val="0"/>
          <w:marTop w:val="120"/>
          <w:marBottom w:val="0"/>
          <w:divBdr>
            <w:top w:val="none" w:sz="0" w:space="0" w:color="auto"/>
            <w:left w:val="none" w:sz="0" w:space="0" w:color="auto"/>
            <w:bottom w:val="none" w:sz="0" w:space="0" w:color="auto"/>
            <w:right w:val="none" w:sz="0" w:space="0" w:color="auto"/>
          </w:divBdr>
        </w:div>
      </w:divsChild>
    </w:div>
    <w:div w:id="461004394">
      <w:marLeft w:val="0"/>
      <w:marRight w:val="0"/>
      <w:marTop w:val="0"/>
      <w:marBottom w:val="0"/>
      <w:divBdr>
        <w:top w:val="none" w:sz="0" w:space="0" w:color="auto"/>
        <w:left w:val="none" w:sz="0" w:space="0" w:color="auto"/>
        <w:bottom w:val="none" w:sz="0" w:space="0" w:color="auto"/>
        <w:right w:val="none" w:sz="0" w:space="0" w:color="auto"/>
      </w:divBdr>
    </w:div>
    <w:div w:id="461004396">
      <w:marLeft w:val="0"/>
      <w:marRight w:val="0"/>
      <w:marTop w:val="0"/>
      <w:marBottom w:val="0"/>
      <w:divBdr>
        <w:top w:val="none" w:sz="0" w:space="0" w:color="auto"/>
        <w:left w:val="none" w:sz="0" w:space="0" w:color="auto"/>
        <w:bottom w:val="none" w:sz="0" w:space="0" w:color="auto"/>
        <w:right w:val="none" w:sz="0" w:space="0" w:color="auto"/>
      </w:divBdr>
      <w:divsChild>
        <w:div w:id="461004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8233</Words>
  <Characters>46931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«Центр безопасности»</vt:lpstr>
    </vt:vector>
  </TitlesOfParts>
  <Company>SPecialiST RePack</Company>
  <LinksUpToDate>false</LinksUpToDate>
  <CharactersWithSpaces>55054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 безопасности»</dc:title>
  <dc:creator>Admin</dc:creator>
  <cp:lastModifiedBy>ASUS</cp:lastModifiedBy>
  <cp:revision>2</cp:revision>
  <cp:lastPrinted>2015-11-09T12:59:00Z</cp:lastPrinted>
  <dcterms:created xsi:type="dcterms:W3CDTF">2017-10-20T18:15:00Z</dcterms:created>
  <dcterms:modified xsi:type="dcterms:W3CDTF">2017-10-20T18:15:00Z</dcterms:modified>
</cp:coreProperties>
</file>